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sz w:val="32"/>
          <w:szCs w:val="32"/>
        </w:rPr>
      </w:pPr>
      <w:r>
        <w:rPr>
          <w:sz w:val="36"/>
          <w:szCs w:val="36"/>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438150</wp:posOffset>
            </wp:positionV>
            <wp:extent cx="1692910" cy="1692910"/>
            <wp:effectExtent l="0" t="0" r="0" b="2540"/>
            <wp:wrapTopAndBottom/>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7"/>
                    <a:stretch>
                      <a:fillRect/>
                    </a:stretch>
                  </pic:blipFill>
                  <pic:spPr>
                    <a:xfrm>
                      <a:off x="0" y="0"/>
                      <a:ext cx="1692910" cy="1692910"/>
                    </a:xfrm>
                    <a:prstGeom prst="rect">
                      <a:avLst/>
                    </a:prstGeom>
                  </pic:spPr>
                </pic:pic>
              </a:graphicData>
            </a:graphic>
          </wp:anchor>
        </w:drawing>
      </w:r>
    </w:p>
    <w:p>
      <w:pPr>
        <w:jc w:val="center"/>
        <w:outlineLvl w:val="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届国际金融论坛（IFF）</w:t>
      </w:r>
    </w:p>
    <w:p>
      <w:pPr>
        <w:jc w:val="center"/>
        <w:outlineLvl w:val="0"/>
        <w:rPr>
          <w:rFonts w:ascii="黑体" w:hAnsi="黑体" w:eastAsia="黑体" w:cs="黑体"/>
          <w:sz w:val="32"/>
          <w:szCs w:val="32"/>
        </w:rPr>
      </w:pPr>
      <w:r>
        <w:rPr>
          <w:rFonts w:hint="eastAsia" w:ascii="黑体" w:hAnsi="黑体" w:eastAsia="黑体" w:cs="黑体"/>
          <w:sz w:val="32"/>
          <w:szCs w:val="32"/>
        </w:rPr>
        <w:t>“全球绿色金融奖-年度奖”</w:t>
      </w:r>
    </w:p>
    <w:p>
      <w:pPr>
        <w:jc w:val="center"/>
        <w:outlineLvl w:val="0"/>
        <w:rPr>
          <w:rFonts w:ascii="仿宋" w:hAnsi="仿宋" w:eastAsia="黑体" w:cs="仿宋"/>
          <w:sz w:val="48"/>
          <w:szCs w:val="48"/>
        </w:rPr>
      </w:pPr>
      <w:r>
        <w:rPr>
          <w:rFonts w:hint="eastAsia" w:ascii="黑体" w:hAnsi="黑体" w:eastAsia="黑体" w:cs="黑体"/>
          <w:sz w:val="32"/>
          <w:szCs w:val="32"/>
        </w:rPr>
        <w:t>申请表</w:t>
      </w:r>
    </w:p>
    <w:p>
      <w:pPr>
        <w:rPr>
          <w:rFonts w:ascii="仿宋" w:hAnsi="仿宋" w:eastAsia="仿宋" w:cs="仿宋"/>
          <w:sz w:val="28"/>
          <w:szCs w:val="28"/>
        </w:rPr>
      </w:pPr>
    </w:p>
    <w:p>
      <w:pPr>
        <w:ind w:firstLine="4480" w:firstLineChars="1600"/>
        <w:jc w:val="left"/>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br w:type="page"/>
      </w:r>
    </w:p>
    <w:tbl>
      <w:tblPr>
        <w:tblStyle w:val="8"/>
        <w:tblpPr w:leftFromText="180" w:rightFromText="180" w:vertAnchor="text" w:horzAnchor="page" w:tblpX="1779" w:tblpY="765"/>
        <w:tblOverlap w:val="never"/>
        <w:tblW w:w="136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511"/>
        <w:gridCol w:w="2382"/>
        <w:gridCol w:w="973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631" w:type="dxa"/>
            <w:gridSpan w:val="3"/>
            <w:tcBorders>
              <w:tl2br w:val="nil"/>
              <w:tr2bl w:val="nil"/>
            </w:tcBorders>
            <w:shd w:val="clear" w:color="auto" w:fill="D7D7D7" w:themeFill="background1" w:themeFillShade="D8"/>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申请机构信息</w:t>
            </w:r>
            <w:r>
              <w:rPr>
                <w:rFonts w:asciiTheme="minorEastAsia" w:hAnsiTheme="minorEastAsia" w:cstheme="minorEastAsia"/>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机构名称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机构成立时间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机构注册地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中国大陆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香港、澳门特别行政区及台湾地区  </w:t>
            </w:r>
            <w:r>
              <w:rPr>
                <w:rFonts w:hint="eastAsia" w:ascii="仿宋" w:hAnsi="仿宋" w:eastAsia="仿宋" w:cs="仿宋"/>
                <w:sz w:val="24"/>
                <w:szCs w:val="24"/>
              </w:rPr>
              <w:sym w:font="Wingdings" w:char="00A8"/>
            </w:r>
            <w:r>
              <w:rPr>
                <w:rFonts w:hint="eastAsia" w:ascii="仿宋" w:hAnsi="仿宋" w:eastAsia="仿宋" w:cs="仿宋"/>
                <w:sz w:val="24"/>
                <w:szCs w:val="24"/>
              </w:rPr>
              <w:t>中国外的亚太地区</w:t>
            </w:r>
          </w:p>
          <w:p>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北美地区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拉丁美洲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欧洲  </w:t>
            </w:r>
            <w:r>
              <w:rPr>
                <w:rFonts w:hint="eastAsia" w:ascii="仿宋" w:hAnsi="仿宋" w:eastAsia="仿宋" w:cs="仿宋"/>
                <w:sz w:val="24"/>
                <w:szCs w:val="24"/>
              </w:rPr>
              <w:sym w:font="Wingdings" w:char="00A8"/>
            </w:r>
            <w:r>
              <w:rPr>
                <w:rFonts w:hint="eastAsia" w:ascii="仿宋" w:hAnsi="仿宋" w:eastAsia="仿宋" w:cs="仿宋"/>
                <w:sz w:val="24"/>
                <w:szCs w:val="24"/>
              </w:rPr>
              <w:t>中东和非洲</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申请机构联系信息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511" w:type="dxa"/>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机构邮箱</w:t>
            </w:r>
          </w:p>
        </w:tc>
        <w:tc>
          <w:tcPr>
            <w:tcW w:w="12120" w:type="dxa"/>
            <w:gridSpan w:val="2"/>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511" w:type="dxa"/>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机构网址</w:t>
            </w:r>
          </w:p>
        </w:tc>
        <w:tc>
          <w:tcPr>
            <w:tcW w:w="12120" w:type="dxa"/>
            <w:gridSpan w:val="2"/>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511" w:type="dxa"/>
            <w:vMerge w:val="restart"/>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申请机构联系人信息</w:t>
            </w:r>
          </w:p>
        </w:tc>
        <w:tc>
          <w:tcPr>
            <w:tcW w:w="2382" w:type="dxa"/>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 xml:space="preserve">姓名       </w:t>
            </w:r>
          </w:p>
        </w:tc>
        <w:tc>
          <w:tcPr>
            <w:tcW w:w="9738"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511" w:type="dxa"/>
            <w:vMerge w:val="continue"/>
            <w:tcBorders>
              <w:tl2br w:val="nil"/>
              <w:tr2bl w:val="nil"/>
            </w:tcBorders>
            <w:shd w:val="clear" w:color="auto" w:fill="FFFFFF" w:themeFill="background1"/>
            <w:vAlign w:val="center"/>
          </w:tcPr>
          <w:p>
            <w:pPr>
              <w:spacing w:after="156" w:afterLines="50" w:line="360" w:lineRule="exact"/>
              <w:jc w:val="left"/>
            </w:pPr>
          </w:p>
        </w:tc>
        <w:tc>
          <w:tcPr>
            <w:tcW w:w="2382"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职位      </w:t>
            </w:r>
          </w:p>
        </w:tc>
        <w:tc>
          <w:tcPr>
            <w:tcW w:w="9738"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511" w:type="dxa"/>
            <w:vMerge w:val="continue"/>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c>
          <w:tcPr>
            <w:tcW w:w="2382"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座机/手机   </w:t>
            </w:r>
          </w:p>
        </w:tc>
        <w:tc>
          <w:tcPr>
            <w:tcW w:w="9738"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511" w:type="dxa"/>
            <w:vMerge w:val="continue"/>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c>
          <w:tcPr>
            <w:tcW w:w="2382"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电子邮箱</w:t>
            </w:r>
          </w:p>
        </w:tc>
        <w:tc>
          <w:tcPr>
            <w:tcW w:w="9738"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推荐人信息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511" w:type="dxa"/>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r>
              <w:t>姓名</w:t>
            </w:r>
          </w:p>
        </w:tc>
        <w:tc>
          <w:tcPr>
            <w:tcW w:w="12120" w:type="dxa"/>
            <w:gridSpan w:val="2"/>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511" w:type="dxa"/>
            <w:tcBorders>
              <w:tl2br w:val="nil"/>
              <w:tr2bl w:val="nil"/>
            </w:tcBorders>
            <w:shd w:val="clear" w:color="auto" w:fill="FFFFFF" w:themeFill="background1"/>
            <w:vAlign w:val="center"/>
          </w:tcPr>
          <w:p>
            <w:pPr>
              <w:spacing w:after="156" w:afterLines="50" w:line="360" w:lineRule="exact"/>
              <w:jc w:val="left"/>
            </w:pPr>
            <w:r>
              <w:t>推荐人职位</w:t>
            </w:r>
          </w:p>
        </w:tc>
        <w:tc>
          <w:tcPr>
            <w:tcW w:w="12120" w:type="dxa"/>
            <w:gridSpan w:val="2"/>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511" w:type="dxa"/>
            <w:tcBorders>
              <w:tl2br w:val="nil"/>
              <w:tr2bl w:val="nil"/>
            </w:tcBorders>
            <w:shd w:val="clear" w:color="auto" w:fill="FFFFFF" w:themeFill="background1"/>
            <w:vAlign w:val="center"/>
          </w:tcPr>
          <w:p>
            <w:pPr>
              <w:spacing w:after="156" w:afterLines="50" w:line="360" w:lineRule="exact"/>
              <w:jc w:val="left"/>
            </w:pPr>
            <w:r>
              <w:rPr>
                <w:rFonts w:hint="eastAsia"/>
              </w:rPr>
              <w:t>姓名</w:t>
            </w:r>
          </w:p>
        </w:tc>
        <w:tc>
          <w:tcPr>
            <w:tcW w:w="12120" w:type="dxa"/>
            <w:gridSpan w:val="2"/>
            <w:tcBorders>
              <w:tl2br w:val="nil"/>
              <w:tr2bl w:val="nil"/>
            </w:tcBorders>
            <w:shd w:val="clear" w:color="auto" w:fill="FFFFFF" w:themeFill="background1"/>
            <w:vAlign w:val="center"/>
          </w:tcPr>
          <w:p>
            <w:pPr>
              <w:spacing w:after="156" w:afterLines="50" w:line="360" w:lineRule="exact"/>
              <w:jc w:val="left"/>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2" w:hRule="atLeast"/>
        </w:trPr>
        <w:tc>
          <w:tcPr>
            <w:tcW w:w="1511" w:type="dxa"/>
            <w:tcBorders>
              <w:tl2br w:val="nil"/>
              <w:tr2bl w:val="nil"/>
            </w:tcBorders>
            <w:shd w:val="clear" w:color="auto" w:fill="FFFFFF" w:themeFill="background1"/>
            <w:vAlign w:val="center"/>
          </w:tcPr>
          <w:p>
            <w:pPr>
              <w:spacing w:after="156" w:afterLines="50" w:line="360" w:lineRule="exact"/>
              <w:jc w:val="left"/>
            </w:pPr>
            <w:r>
              <w:t>推荐人职位</w:t>
            </w:r>
          </w:p>
        </w:tc>
        <w:tc>
          <w:tcPr>
            <w:tcW w:w="12120" w:type="dxa"/>
            <w:gridSpan w:val="2"/>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gridSpan w:val="3"/>
            <w:tcBorders>
              <w:tl2br w:val="nil"/>
              <w:tr2bl w:val="nil"/>
            </w:tcBorders>
            <w:vAlign w:val="center"/>
          </w:tcPr>
          <w:p>
            <w:pPr>
              <w:spacing w:after="156" w:afterLines="50" w:line="36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机构简介</w:t>
            </w:r>
            <w:r>
              <w:rPr>
                <w:rFonts w:asciiTheme="minorEastAsia" w:hAnsiTheme="minorEastAsia" w:cstheme="minorEastAsia"/>
                <w:b/>
                <w:bCs/>
                <w:sz w:val="24"/>
                <w:szCs w:val="24"/>
              </w:rPr>
              <w:t xml:space="preserve"> </w:t>
            </w:r>
            <w:r>
              <w:rPr>
                <w:rFonts w:hint="eastAsia" w:asciiTheme="minorEastAsia" w:hAnsiTheme="minorEastAsia" w:cstheme="minorEastAsia"/>
                <w:b/>
                <w:bCs/>
                <w:sz w:val="24"/>
                <w:szCs w:val="24"/>
              </w:rPr>
              <w:t>（限300字）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88" w:hRule="atLeast"/>
        </w:trPr>
        <w:tc>
          <w:tcPr>
            <w:tcW w:w="13631" w:type="dxa"/>
            <w:gridSpan w:val="3"/>
            <w:tcBorders>
              <w:tl2br w:val="nil"/>
              <w:tr2bl w:val="nil"/>
            </w:tcBorders>
            <w:vAlign w:val="center"/>
          </w:tcPr>
          <w:p>
            <w:pPr>
              <w:spacing w:after="156" w:afterLines="50" w:line="360" w:lineRule="exact"/>
              <w:rPr>
                <w:rFonts w:ascii="华文仿宋" w:hAnsi="华文仿宋" w:eastAsia="华文仿宋"/>
                <w:b/>
                <w:bCs/>
                <w:sz w:val="24"/>
                <w:szCs w:val="24"/>
              </w:rPr>
            </w:pPr>
          </w:p>
          <w:p>
            <w:pPr>
              <w:spacing w:after="156" w:afterLines="50" w:line="360" w:lineRule="exact"/>
              <w:rPr>
                <w:rFonts w:ascii="华文仿宋" w:hAnsi="华文仿宋" w:eastAsia="华文仿宋"/>
                <w:b/>
                <w:bCs/>
                <w:sz w:val="24"/>
                <w:szCs w:val="24"/>
              </w:rPr>
            </w:pPr>
          </w:p>
          <w:tbl>
            <w:tblPr>
              <w:tblStyle w:val="8"/>
              <w:tblpPr w:leftFromText="180" w:rightFromText="180" w:vertAnchor="text" w:horzAnchor="page" w:tblpX="-13" w:tblpY="507"/>
              <w:tblOverlap w:val="never"/>
              <w:tblW w:w="13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638"/>
              <w:gridCol w:w="2811"/>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667" w:type="dxa"/>
                  <w:gridSpan w:val="4"/>
                  <w:vAlign w:val="center"/>
                </w:tcPr>
                <w:p>
                  <w:pPr>
                    <w:spacing w:after="0"/>
                    <w:jc w:val="left"/>
                    <w:rPr>
                      <w:rFonts w:hint="default" w:ascii="仿宋" w:hAnsi="仿宋" w:eastAsia="仿宋"/>
                      <w:b/>
                      <w:sz w:val="21"/>
                      <w:szCs w:val="21"/>
                      <w:lang w:val="en-US" w:eastAsia="zh-CN"/>
                    </w:rPr>
                  </w:pPr>
                  <w:r>
                    <w:rPr>
                      <w:rFonts w:hint="eastAsia" w:asciiTheme="minorEastAsia" w:hAnsiTheme="minorEastAsia" w:cstheme="minorEastAsia"/>
                      <w:b/>
                      <w:bCs/>
                      <w:sz w:val="24"/>
                      <w:szCs w:val="24"/>
                      <w:lang w:val="en-US" w:eastAsia="zh-CN"/>
                    </w:rPr>
                    <w:t>机构评议（每栏限500字）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Align w:val="center"/>
                </w:tcPr>
                <w:p>
                  <w:pPr>
                    <w:spacing w:after="0"/>
                    <w:jc w:val="center"/>
                    <w:rPr>
                      <w:rFonts w:ascii="仿宋" w:hAnsi="仿宋" w:eastAsia="仿宋"/>
                      <w:b/>
                      <w:sz w:val="21"/>
                      <w:szCs w:val="21"/>
                    </w:rPr>
                  </w:pPr>
                  <w:r>
                    <w:rPr>
                      <w:rFonts w:hint="eastAsia" w:ascii="仿宋" w:hAnsi="仿宋" w:eastAsia="仿宋"/>
                      <w:b/>
                      <w:sz w:val="21"/>
                      <w:szCs w:val="21"/>
                    </w:rPr>
                    <w:t>一级指标</w:t>
                  </w:r>
                </w:p>
              </w:tc>
              <w:tc>
                <w:tcPr>
                  <w:tcW w:w="1638" w:type="dxa"/>
                  <w:vAlign w:val="center"/>
                </w:tcPr>
                <w:p>
                  <w:pPr>
                    <w:spacing w:after="0"/>
                    <w:jc w:val="center"/>
                    <w:rPr>
                      <w:rFonts w:ascii="仿宋" w:hAnsi="仿宋" w:eastAsia="仿宋"/>
                      <w:b/>
                      <w:sz w:val="21"/>
                      <w:szCs w:val="21"/>
                      <w:lang w:eastAsia="zh-CN"/>
                    </w:rPr>
                  </w:pPr>
                  <w:r>
                    <w:rPr>
                      <w:rFonts w:hint="eastAsia" w:ascii="仿宋" w:hAnsi="仿宋" w:eastAsia="仿宋"/>
                      <w:b/>
                      <w:sz w:val="21"/>
                      <w:szCs w:val="21"/>
                      <w:lang w:eastAsia="zh-CN"/>
                    </w:rPr>
                    <w:t>二级指标</w:t>
                  </w:r>
                </w:p>
              </w:tc>
              <w:tc>
                <w:tcPr>
                  <w:tcW w:w="2811" w:type="dxa"/>
                  <w:vAlign w:val="center"/>
                </w:tcPr>
                <w:p>
                  <w:pPr>
                    <w:spacing w:after="0"/>
                    <w:jc w:val="center"/>
                    <w:rPr>
                      <w:rFonts w:ascii="仿宋" w:hAnsi="仿宋" w:eastAsia="仿宋"/>
                      <w:b/>
                      <w:sz w:val="21"/>
                      <w:szCs w:val="21"/>
                      <w:lang w:val="en-US" w:eastAsia="zh-CN"/>
                    </w:rPr>
                  </w:pPr>
                  <w:r>
                    <w:rPr>
                      <w:rFonts w:hint="eastAsia" w:ascii="仿宋" w:hAnsi="仿宋" w:eastAsia="仿宋"/>
                      <w:b/>
                      <w:sz w:val="21"/>
                      <w:szCs w:val="21"/>
                      <w:lang w:val="en-US" w:eastAsia="zh-CN"/>
                    </w:rPr>
                    <w:t>注释</w:t>
                  </w:r>
                </w:p>
              </w:tc>
              <w:tc>
                <w:tcPr>
                  <w:tcW w:w="7205" w:type="dxa"/>
                  <w:vAlign w:val="center"/>
                </w:tcPr>
                <w:p>
                  <w:pPr>
                    <w:spacing w:after="0"/>
                    <w:jc w:val="center"/>
                    <w:rPr>
                      <w:rFonts w:hint="default" w:ascii="仿宋" w:hAnsi="仿宋" w:eastAsia="仿宋"/>
                      <w:b/>
                      <w:sz w:val="21"/>
                      <w:szCs w:val="21"/>
                      <w:lang w:val="en-US" w:eastAsia="zh-CN"/>
                    </w:rPr>
                  </w:pPr>
                  <w:r>
                    <w:rPr>
                      <w:rFonts w:hint="eastAsia" w:ascii="仿宋" w:hAnsi="仿宋" w:eastAsia="仿宋"/>
                      <w:b/>
                      <w:sz w:val="21"/>
                      <w:szCs w:val="21"/>
                      <w:lang w:val="en-US" w:eastAsia="zh-CN"/>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013" w:type="dxa"/>
                  <w:vMerge w:val="restart"/>
                  <w:vAlign w:val="center"/>
                </w:tcPr>
                <w:p>
                  <w:pPr>
                    <w:spacing w:after="0" w:line="240" w:lineRule="auto"/>
                    <w:jc w:val="both"/>
                    <w:rPr>
                      <w:rFonts w:ascii="仿宋" w:hAnsi="仿宋" w:eastAsia="仿宋"/>
                      <w:b/>
                      <w:bCs/>
                      <w:sz w:val="24"/>
                      <w:szCs w:val="24"/>
                      <w:lang w:val="en-US" w:eastAsia="zh-CN"/>
                    </w:rPr>
                  </w:pPr>
                </w:p>
                <w:p>
                  <w:pPr>
                    <w:spacing w:after="0" w:line="240" w:lineRule="auto"/>
                    <w:jc w:val="both"/>
                    <w:rPr>
                      <w:rFonts w:ascii="仿宋" w:hAnsi="仿宋" w:eastAsia="仿宋"/>
                      <w:b/>
                      <w:bCs/>
                      <w:sz w:val="24"/>
                      <w:szCs w:val="24"/>
                      <w:lang w:val="en-US" w:eastAsia="zh-CN"/>
                    </w:rPr>
                  </w:pPr>
                </w:p>
                <w:p>
                  <w:pPr>
                    <w:spacing w:after="0" w:line="240" w:lineRule="auto"/>
                    <w:jc w:val="both"/>
                    <w:rPr>
                      <w:rFonts w:ascii="仿宋" w:hAnsi="仿宋" w:eastAsia="仿宋"/>
                      <w:b/>
                      <w:bCs/>
                      <w:sz w:val="24"/>
                      <w:szCs w:val="24"/>
                      <w:lang w:val="en-US" w:eastAsia="zh-CN"/>
                    </w:rPr>
                  </w:pPr>
                </w:p>
                <w:p>
                  <w:pPr>
                    <w:numPr>
                      <w:ilvl w:val="255"/>
                      <w:numId w:val="0"/>
                    </w:numPr>
                    <w:spacing w:after="0" w:line="240" w:lineRule="auto"/>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1.绿色金融发展实践及影响力（30分）</w:t>
                  </w: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1.1绿色技术/产品/服务数量及其市场影响力（20分）</w:t>
                  </w:r>
                </w:p>
              </w:tc>
              <w:tc>
                <w:tcPr>
                  <w:tcW w:w="2811" w:type="dxa"/>
                  <w:vAlign w:val="center"/>
                </w:tcPr>
                <w:p>
                  <w:pPr>
                    <w:spacing w:after="0" w:line="240" w:lineRule="auto"/>
                    <w:jc w:val="both"/>
                    <w:rPr>
                      <w:rFonts w:ascii="仿宋" w:hAnsi="仿宋" w:eastAsia="仿宋"/>
                      <w:sz w:val="18"/>
                      <w:szCs w:val="18"/>
                      <w:lang w:val="en-US" w:eastAsia="zh-CN"/>
                    </w:rPr>
                  </w:pPr>
                  <w:r>
                    <w:rPr>
                      <w:rFonts w:hint="eastAsia" w:ascii="仿宋" w:hAnsi="仿宋" w:eastAsia="仿宋"/>
                      <w:sz w:val="18"/>
                      <w:szCs w:val="18"/>
                      <w:lang w:val="en-US" w:eastAsia="zh-CN"/>
                    </w:rPr>
                    <w:t>推出的绿色技术/产品/服务的种类和数量，包括但不限于绿色技术专利、绿色债券、绿色基金、绿色保险、碳交易等数量及其市场影响力。</w:t>
                  </w:r>
                </w:p>
                <w:p>
                  <w:pPr>
                    <w:spacing w:after="0" w:line="240" w:lineRule="auto"/>
                    <w:jc w:val="both"/>
                    <w:rPr>
                      <w:rFonts w:ascii="仿宋" w:hAnsi="仿宋" w:eastAsia="仿宋"/>
                      <w:sz w:val="18"/>
                      <w:szCs w:val="18"/>
                      <w:lang w:val="en-US"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val="en-US" w:eastAsia="zh-CN"/>
                    </w:rPr>
                    <w:t>市场占有率、技术/产品/服务的种类和数量、市场反馈和客户满意度调查等佐证信息，以便评审更全面地评估市场影响力。</w:t>
                  </w:r>
                </w:p>
              </w:tc>
              <w:tc>
                <w:tcPr>
                  <w:tcW w:w="7205" w:type="dxa"/>
                  <w:vMerge w:val="restart"/>
                  <w:vAlign w:val="center"/>
                </w:tcPr>
                <w:p>
                  <w:pPr>
                    <w:numPr>
                      <w:ilvl w:val="-1"/>
                      <w:numId w:val="0"/>
                    </w:numPr>
                    <w:spacing w:after="0" w:line="240" w:lineRule="auto"/>
                    <w:ind w:left="0" w:leftChars="0" w:firstLine="0" w:firstLineChars="0"/>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continue"/>
                  <w:vAlign w:val="center"/>
                </w:tcPr>
                <w:p>
                  <w:pPr>
                    <w:spacing w:after="0" w:line="240" w:lineRule="auto"/>
                    <w:jc w:val="both"/>
                    <w:rPr>
                      <w:rFonts w:ascii="仿宋" w:hAnsi="仿宋" w:eastAsia="仿宋"/>
                      <w:b/>
                      <w:bCs/>
                      <w:sz w:val="21"/>
                      <w:szCs w:val="21"/>
                      <w:lang w:val="en-US"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1.2环境效益</w:t>
                  </w:r>
                </w:p>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（5分）</w:t>
                  </w:r>
                </w:p>
              </w:tc>
              <w:tc>
                <w:tcPr>
                  <w:tcW w:w="2811" w:type="dxa"/>
                  <w:vAlign w:val="center"/>
                </w:tcPr>
                <w:p>
                  <w:pPr>
                    <w:spacing w:after="0" w:line="240" w:lineRule="auto"/>
                    <w:jc w:val="both"/>
                    <w:rPr>
                      <w:rFonts w:ascii="仿宋" w:hAnsi="仿宋" w:eastAsia="仿宋"/>
                      <w:sz w:val="18"/>
                      <w:szCs w:val="18"/>
                      <w:lang w:val="en-US" w:eastAsia="zh-CN"/>
                    </w:rPr>
                  </w:pPr>
                  <w:r>
                    <w:rPr>
                      <w:rFonts w:hint="eastAsia" w:ascii="仿宋" w:hAnsi="仿宋" w:eastAsia="仿宋"/>
                      <w:sz w:val="18"/>
                      <w:szCs w:val="18"/>
                      <w:lang w:val="en-US" w:eastAsia="zh-CN"/>
                    </w:rPr>
                    <w:t>绿色实践产生的环境效益</w:t>
                  </w:r>
                </w:p>
                <w:p>
                  <w:pPr>
                    <w:spacing w:after="0" w:line="240" w:lineRule="auto"/>
                    <w:jc w:val="both"/>
                    <w:rPr>
                      <w:rFonts w:ascii="仿宋" w:hAnsi="仿宋" w:eastAsia="仿宋"/>
                      <w:sz w:val="18"/>
                      <w:szCs w:val="18"/>
                      <w:lang w:val="en-US"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val="en-US" w:eastAsia="zh-CN"/>
                    </w:rPr>
                    <w:t>生态修复质量和面积、生物多样性保护等</w:t>
                  </w:r>
                </w:p>
              </w:tc>
              <w:tc>
                <w:tcPr>
                  <w:tcW w:w="7205" w:type="dxa"/>
                  <w:vMerge w:val="continue"/>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continue"/>
                  <w:vAlign w:val="center"/>
                </w:tcPr>
                <w:p>
                  <w:pPr>
                    <w:spacing w:after="0" w:line="240" w:lineRule="auto"/>
                    <w:jc w:val="both"/>
                    <w:rPr>
                      <w:rFonts w:ascii="仿宋" w:hAnsi="仿宋" w:eastAsia="仿宋"/>
                      <w:b/>
                      <w:bCs/>
                      <w:sz w:val="21"/>
                      <w:szCs w:val="21"/>
                      <w:lang w:val="en-US"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1.3社会效益</w:t>
                  </w:r>
                </w:p>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（5分）</w:t>
                  </w:r>
                </w:p>
              </w:tc>
              <w:tc>
                <w:tcPr>
                  <w:tcW w:w="2811" w:type="dxa"/>
                  <w:vAlign w:val="center"/>
                </w:tcPr>
                <w:p>
                  <w:pPr>
                    <w:numPr>
                      <w:ilvl w:val="0"/>
                      <w:numId w:val="0"/>
                    </w:numPr>
                    <w:spacing w:after="0" w:line="240" w:lineRule="auto"/>
                    <w:ind w:leftChars="0"/>
                    <w:jc w:val="both"/>
                    <w:rPr>
                      <w:rFonts w:hint="eastAsia" w:ascii="仿宋" w:hAnsi="仿宋" w:eastAsia="仿宋"/>
                      <w:sz w:val="18"/>
                      <w:szCs w:val="18"/>
                      <w:lang w:val="en-US" w:eastAsia="zh-CN"/>
                    </w:rPr>
                  </w:pPr>
                  <w:r>
                    <w:rPr>
                      <w:rFonts w:hint="eastAsia" w:ascii="仿宋" w:hAnsi="仿宋" w:eastAsia="仿宋"/>
                      <w:sz w:val="18"/>
                      <w:szCs w:val="18"/>
                      <w:lang w:val="en-US" w:eastAsia="zh-CN"/>
                    </w:rPr>
                    <w:t>提升社会生活质量的实际影响</w:t>
                  </w:r>
                </w:p>
                <w:p>
                  <w:pPr>
                    <w:spacing w:after="0" w:line="240" w:lineRule="auto"/>
                    <w:jc w:val="both"/>
                    <w:rPr>
                      <w:rFonts w:hint="eastAsia" w:ascii="仿宋" w:hAnsi="仿宋" w:eastAsia="仿宋"/>
                      <w:b/>
                      <w:bCs/>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创造就业机会数量、社区发展项目情况、教育或卫生改善项目投入金额等</w:t>
                  </w:r>
                </w:p>
              </w:tc>
              <w:tc>
                <w:tcPr>
                  <w:tcW w:w="7205" w:type="dxa"/>
                  <w:vMerge w:val="continue"/>
                  <w:vAlign w:val="center"/>
                </w:tcPr>
                <w:p>
                  <w:pPr>
                    <w:spacing w:after="0" w:line="240" w:lineRule="auto"/>
                    <w:jc w:val="both"/>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13" w:type="dxa"/>
                  <w:vMerge w:val="restart"/>
                  <w:vAlign w:val="center"/>
                </w:tcPr>
                <w:p>
                  <w:pPr>
                    <w:numPr>
                      <w:ilvl w:val="255"/>
                      <w:numId w:val="0"/>
                    </w:numPr>
                    <w:spacing w:after="0" w:line="240" w:lineRule="auto"/>
                    <w:jc w:val="both"/>
                    <w:rPr>
                      <w:rFonts w:hint="eastAsia" w:ascii="仿宋" w:hAnsi="仿宋" w:eastAsia="仿宋"/>
                      <w:b/>
                      <w:bCs/>
                      <w:sz w:val="24"/>
                      <w:szCs w:val="24"/>
                      <w:lang w:val="en-US" w:eastAsia="zh-CN"/>
                    </w:rPr>
                  </w:pPr>
                </w:p>
                <w:p>
                  <w:pPr>
                    <w:numPr>
                      <w:ilvl w:val="255"/>
                      <w:numId w:val="0"/>
                    </w:numPr>
                    <w:spacing w:after="0" w:line="240" w:lineRule="auto"/>
                    <w:jc w:val="both"/>
                    <w:rPr>
                      <w:rFonts w:hint="eastAsia" w:ascii="仿宋" w:hAnsi="仿宋" w:eastAsia="仿宋"/>
                      <w:b/>
                      <w:bCs/>
                      <w:sz w:val="24"/>
                      <w:szCs w:val="24"/>
                      <w:lang w:val="en-US" w:eastAsia="zh-CN"/>
                    </w:rPr>
                  </w:pPr>
                </w:p>
                <w:p>
                  <w:pPr>
                    <w:numPr>
                      <w:ilvl w:val="255"/>
                      <w:numId w:val="0"/>
                    </w:numPr>
                    <w:spacing w:after="0" w:line="240" w:lineRule="auto"/>
                    <w:jc w:val="both"/>
                    <w:rPr>
                      <w:rFonts w:hint="eastAsia" w:ascii="仿宋" w:hAnsi="仿宋" w:eastAsia="仿宋"/>
                      <w:b/>
                      <w:bCs/>
                      <w:sz w:val="24"/>
                      <w:szCs w:val="24"/>
                      <w:lang w:val="en-US" w:eastAsia="zh-CN"/>
                    </w:rPr>
                  </w:pPr>
                </w:p>
                <w:p>
                  <w:pPr>
                    <w:numPr>
                      <w:ilvl w:val="255"/>
                      <w:numId w:val="0"/>
                    </w:numPr>
                    <w:spacing w:after="0" w:line="240" w:lineRule="auto"/>
                    <w:jc w:val="both"/>
                    <w:rPr>
                      <w:rFonts w:hint="eastAsia" w:ascii="仿宋" w:hAnsi="仿宋" w:eastAsia="仿宋"/>
                      <w:b/>
                      <w:bCs/>
                      <w:sz w:val="24"/>
                      <w:szCs w:val="24"/>
                      <w:lang w:val="en-US" w:eastAsia="zh-CN"/>
                    </w:rPr>
                  </w:pPr>
                </w:p>
                <w:p>
                  <w:pPr>
                    <w:numPr>
                      <w:ilvl w:val="255"/>
                      <w:numId w:val="0"/>
                    </w:numPr>
                    <w:spacing w:after="0" w:line="240" w:lineRule="auto"/>
                    <w:jc w:val="both"/>
                    <w:rPr>
                      <w:rFonts w:hint="eastAsia" w:ascii="仿宋" w:hAnsi="仿宋" w:eastAsia="仿宋"/>
                      <w:b/>
                      <w:bCs/>
                      <w:sz w:val="24"/>
                      <w:szCs w:val="24"/>
                      <w:lang w:val="en-US" w:eastAsia="zh-CN"/>
                    </w:rPr>
                  </w:pPr>
                </w:p>
                <w:p>
                  <w:r>
                    <w:rPr>
                      <w:rFonts w:hint="eastAsia" w:ascii="仿宋" w:hAnsi="仿宋" w:eastAsia="仿宋"/>
                      <w:b/>
                      <w:bCs/>
                      <w:sz w:val="24"/>
                      <w:szCs w:val="24"/>
                      <w:lang w:val="en-US" w:eastAsia="zh-CN"/>
                    </w:rPr>
                    <w:t>2.绿色金融发展贡献</w:t>
                  </w:r>
                </w:p>
                <w:p>
                  <w:pPr>
                    <w:numPr>
                      <w:ilvl w:val="255"/>
                      <w:numId w:val="0"/>
                    </w:numPr>
                    <w:spacing w:after="0" w:line="240" w:lineRule="auto"/>
                    <w:jc w:val="both"/>
                    <w:rPr>
                      <w:rFonts w:ascii="仿宋" w:hAnsi="仿宋" w:eastAsia="仿宋"/>
                      <w:b/>
                      <w:bCs/>
                      <w:sz w:val="24"/>
                      <w:szCs w:val="24"/>
                      <w:lang w:val="en-US" w:eastAsia="zh-CN"/>
                    </w:rPr>
                  </w:pPr>
                  <w:r>
                    <w:rPr>
                      <w:rFonts w:hint="eastAsia" w:ascii="仿宋" w:hAnsi="仿宋" w:eastAsia="仿宋"/>
                      <w:b/>
                      <w:bCs/>
                      <w:sz w:val="24"/>
                      <w:szCs w:val="24"/>
                      <w:lang w:val="en-US" w:eastAsia="zh-CN"/>
                    </w:rPr>
                    <w:t>（20分）</w:t>
                  </w:r>
                </w:p>
                <w:p>
                  <w:pPr>
                    <w:spacing w:after="0" w:line="240" w:lineRule="auto"/>
                    <w:jc w:val="both"/>
                    <w:rPr>
                      <w:rFonts w:ascii="仿宋" w:hAnsi="仿宋" w:eastAsia="仿宋"/>
                      <w:b/>
                      <w:bCs/>
                      <w:sz w:val="21"/>
                      <w:szCs w:val="21"/>
                      <w:lang w:val="en-US"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2.1全球或国家/区域贡献（10分）</w:t>
                  </w:r>
                </w:p>
              </w:tc>
              <w:tc>
                <w:tcPr>
                  <w:tcW w:w="2811" w:type="dxa"/>
                  <w:vAlign w:val="center"/>
                </w:tcPr>
                <w:p>
                  <w:pPr>
                    <w:spacing w:after="0" w:line="240" w:lineRule="auto"/>
                    <w:jc w:val="both"/>
                    <w:rPr>
                      <w:rFonts w:hint="default" w:ascii="仿宋" w:hAnsi="仿宋" w:eastAsia="仿宋"/>
                      <w:sz w:val="18"/>
                      <w:szCs w:val="18"/>
                      <w:lang w:val="en-US" w:eastAsia="zh-CN"/>
                    </w:rPr>
                  </w:pPr>
                  <w:r>
                    <w:rPr>
                      <w:rFonts w:hint="eastAsia" w:ascii="仿宋" w:hAnsi="仿宋" w:eastAsia="仿宋"/>
                      <w:sz w:val="18"/>
                      <w:szCs w:val="18"/>
                      <w:lang w:val="en-US" w:eastAsia="zh-CN"/>
                    </w:rPr>
                    <w:t>在推动绿色转型、实现可持续目标等方</w:t>
                  </w:r>
                  <w:r>
                    <w:rPr>
                      <w:rFonts w:hint="eastAsia" w:ascii="仿宋" w:hAnsi="仿宋" w:eastAsia="仿宋"/>
                      <w:sz w:val="18"/>
                      <w:szCs w:val="18"/>
                      <w:lang w:eastAsia="zh-CN"/>
                    </w:rPr>
                    <w:t>面对全球或特定国家/地区所做出的贡献</w:t>
                  </w:r>
                </w:p>
                <w:p>
                  <w:pPr>
                    <w:spacing w:after="0" w:line="240" w:lineRule="auto"/>
                    <w:jc w:val="both"/>
                    <w:rPr>
                      <w:rFonts w:ascii="仿宋" w:hAnsi="仿宋" w:eastAsia="仿宋"/>
                      <w:sz w:val="18"/>
                      <w:szCs w:val="18"/>
                      <w:lang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eastAsia="zh-CN"/>
                    </w:rPr>
                    <w:t>绿色金融项目数量、覆盖国家/地区数量、受益人群规模、绿色投资总额</w:t>
                  </w:r>
                  <w:r>
                    <w:rPr>
                      <w:rFonts w:hint="eastAsia" w:ascii="仿宋" w:hAnsi="仿宋" w:eastAsia="仿宋"/>
                      <w:sz w:val="18"/>
                      <w:szCs w:val="18"/>
                      <w:lang w:val="en-US" w:eastAsia="zh-CN"/>
                    </w:rPr>
                    <w:t>等</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3" w:type="dxa"/>
                  <w:vMerge w:val="continue"/>
                  <w:vAlign w:val="center"/>
                </w:tcPr>
                <w:p>
                  <w:pPr>
                    <w:spacing w:line="300" w:lineRule="auto"/>
                    <w:jc w:val="both"/>
                    <w:rPr>
                      <w:rFonts w:ascii="仿宋" w:hAnsi="仿宋" w:eastAsia="仿宋"/>
                      <w:sz w:val="21"/>
                      <w:szCs w:val="21"/>
                      <w:lang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2.2对关键可持续议题贡献（5分）</w:t>
                  </w:r>
                </w:p>
              </w:tc>
              <w:tc>
                <w:tcPr>
                  <w:tcW w:w="2811" w:type="dxa"/>
                  <w:vAlign w:val="center"/>
                </w:tcPr>
                <w:p>
                  <w:pPr>
                    <w:spacing w:after="0" w:line="240" w:lineRule="auto"/>
                    <w:jc w:val="both"/>
                    <w:rPr>
                      <w:rFonts w:ascii="仿宋" w:hAnsi="仿宋" w:eastAsia="仿宋"/>
                      <w:sz w:val="18"/>
                      <w:szCs w:val="18"/>
                      <w:lang w:eastAsia="zh-CN"/>
                    </w:rPr>
                  </w:pPr>
                  <w:r>
                    <w:rPr>
                      <w:rFonts w:hint="eastAsia" w:ascii="仿宋" w:hAnsi="仿宋" w:eastAsia="仿宋"/>
                      <w:sz w:val="18"/>
                      <w:szCs w:val="18"/>
                      <w:lang w:val="en-US" w:eastAsia="zh-CN"/>
                    </w:rPr>
                    <w:t>在解决和推动关键可持续性议题方面的努力和成果，包括但不限于气候变化、环境保护、社会公正、经济增长和技术创新等领域。</w:t>
                  </w:r>
                </w:p>
                <w:p>
                  <w:pPr>
                    <w:spacing w:after="0" w:line="240" w:lineRule="auto"/>
                    <w:jc w:val="both"/>
                    <w:rPr>
                      <w:rFonts w:ascii="仿宋" w:hAnsi="仿宋" w:eastAsia="仿宋"/>
                      <w:sz w:val="18"/>
                      <w:szCs w:val="18"/>
                      <w:lang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eastAsia="zh-CN"/>
                    </w:rPr>
                    <w:t>参与制定的国际或国内绿色金融标准</w:t>
                  </w:r>
                  <w:r>
                    <w:rPr>
                      <w:rFonts w:hint="eastAsia" w:ascii="仿宋" w:hAnsi="仿宋" w:eastAsia="仿宋"/>
                      <w:sz w:val="18"/>
                      <w:szCs w:val="18"/>
                      <w:lang w:val="en-US" w:eastAsia="zh-CN"/>
                    </w:rPr>
                    <w:t>和倡议；</w:t>
                  </w:r>
                  <w:r>
                    <w:rPr>
                      <w:rFonts w:hint="eastAsia" w:ascii="仿宋" w:hAnsi="仿宋" w:eastAsia="仿宋"/>
                      <w:sz w:val="18"/>
                      <w:szCs w:val="18"/>
                      <w:lang w:eastAsia="zh-CN"/>
                    </w:rPr>
                    <w:t>推动</w:t>
                  </w:r>
                  <w:r>
                    <w:rPr>
                      <w:rFonts w:hint="eastAsia" w:ascii="仿宋" w:hAnsi="仿宋" w:eastAsia="仿宋"/>
                      <w:sz w:val="18"/>
                      <w:szCs w:val="18"/>
                      <w:lang w:val="en-US" w:eastAsia="zh-CN"/>
                    </w:rPr>
                    <w:t>联合国17个</w:t>
                  </w:r>
                  <w:r>
                    <w:rPr>
                      <w:rFonts w:hint="eastAsia" w:ascii="仿宋" w:hAnsi="仿宋" w:eastAsia="仿宋"/>
                      <w:sz w:val="18"/>
                      <w:szCs w:val="18"/>
                      <w:lang w:eastAsia="zh-CN"/>
                    </w:rPr>
                    <w:t>可持续发展目标（SDGs）的实现</w:t>
                  </w:r>
                  <w:r>
                    <w:rPr>
                      <w:rFonts w:hint="eastAsia" w:ascii="仿宋" w:hAnsi="仿宋" w:eastAsia="仿宋"/>
                      <w:sz w:val="18"/>
                      <w:szCs w:val="18"/>
                      <w:lang w:val="en-US" w:eastAsia="zh-CN"/>
                    </w:rPr>
                    <w:t>等</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13" w:type="dxa"/>
                  <w:vMerge w:val="continue"/>
                  <w:vAlign w:val="center"/>
                </w:tcPr>
                <w:p>
                  <w:pPr>
                    <w:spacing w:line="300" w:lineRule="auto"/>
                    <w:jc w:val="both"/>
                    <w:rPr>
                      <w:rFonts w:ascii="仿宋" w:hAnsi="仿宋" w:eastAsia="仿宋"/>
                      <w:sz w:val="21"/>
                      <w:szCs w:val="21"/>
                      <w:lang w:eastAsia="zh-CN"/>
                    </w:rPr>
                  </w:pPr>
                </w:p>
              </w:tc>
              <w:tc>
                <w:tcPr>
                  <w:tcW w:w="1638" w:type="dxa"/>
                  <w:vAlign w:val="center"/>
                </w:tcPr>
                <w:p>
                  <w:pPr>
                    <w:spacing w:after="0" w:line="240" w:lineRule="auto"/>
                    <w:jc w:val="both"/>
                    <w:rPr>
                      <w:rFonts w:hint="eastAsia" w:ascii="仿宋" w:hAnsi="仿宋" w:eastAsia="仿宋"/>
                      <w:sz w:val="24"/>
                      <w:szCs w:val="24"/>
                      <w:lang w:val="en-US" w:eastAsia="zh-CN"/>
                    </w:rPr>
                  </w:pPr>
                  <w:r>
                    <w:rPr>
                      <w:rFonts w:hint="eastAsia" w:ascii="仿宋" w:hAnsi="仿宋" w:eastAsia="仿宋"/>
                      <w:sz w:val="21"/>
                      <w:szCs w:val="21"/>
                      <w:lang w:val="en-US" w:eastAsia="zh-CN"/>
                    </w:rPr>
                    <w:t>2.3 对于关键行业的贡献（5分）</w:t>
                  </w:r>
                </w:p>
              </w:tc>
              <w:tc>
                <w:tcPr>
                  <w:tcW w:w="2811" w:type="dxa"/>
                  <w:vAlign w:val="center"/>
                </w:tcPr>
                <w:p>
                  <w:pPr>
                    <w:spacing w:after="0" w:line="240" w:lineRule="auto"/>
                    <w:jc w:val="both"/>
                    <w:rPr>
                      <w:rFonts w:hint="eastAsia" w:ascii="仿宋" w:hAnsi="仿宋" w:eastAsia="仿宋"/>
                      <w:sz w:val="18"/>
                      <w:szCs w:val="18"/>
                      <w:lang w:val="en-US" w:eastAsia="zh-CN"/>
                    </w:rPr>
                  </w:pPr>
                  <w:bookmarkStart w:id="0" w:name="OLE_LINK1"/>
                  <w:r>
                    <w:rPr>
                      <w:rFonts w:hint="eastAsia" w:ascii="仿宋" w:hAnsi="仿宋" w:eastAsia="仿宋"/>
                      <w:sz w:val="18"/>
                      <w:szCs w:val="18"/>
                      <w:lang w:val="en-US" w:eastAsia="zh-CN"/>
                    </w:rPr>
                    <w:t>在赋能关键行业创新创业投融资方面发挥的作用。</w:t>
                  </w:r>
                </w:p>
                <w:bookmarkEnd w:id="0"/>
                <w:p>
                  <w:pPr>
                    <w:spacing w:after="0" w:line="240" w:lineRule="auto"/>
                    <w:jc w:val="both"/>
                    <w:rPr>
                      <w:rFonts w:hint="eastAsia" w:ascii="仿宋" w:hAnsi="仿宋" w:eastAsia="仿宋" w:cstheme="minorBidi"/>
                      <w:b/>
                      <w:bCs/>
                      <w:kern w:val="2"/>
                      <w:sz w:val="24"/>
                      <w:szCs w:val="24"/>
                      <w:lang w:val="en-US" w:eastAsia="zh-CN" w:bidi="ar-SA"/>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投资高科技和创新型企业/项目数量，特别是积极支持国家战略的关键科技创新领域</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013" w:type="dxa"/>
                  <w:vMerge w:val="restart"/>
                  <w:vAlign w:val="center"/>
                </w:tcPr>
                <w:p>
                  <w:pPr>
                    <w:spacing w:after="0" w:line="240" w:lineRule="auto"/>
                    <w:jc w:val="both"/>
                    <w:rPr>
                      <w:rFonts w:ascii="仿宋" w:hAnsi="仿宋" w:eastAsia="仿宋"/>
                      <w:b/>
                      <w:bCs/>
                      <w:sz w:val="21"/>
                      <w:szCs w:val="21"/>
                      <w:lang w:val="en-US" w:eastAsia="zh-CN"/>
                    </w:rPr>
                  </w:pPr>
                </w:p>
                <w:p>
                  <w:pPr>
                    <w:spacing w:after="0" w:line="240" w:lineRule="auto"/>
                    <w:jc w:val="both"/>
                    <w:rPr>
                      <w:rFonts w:ascii="仿宋" w:hAnsi="仿宋" w:eastAsia="仿宋"/>
                      <w:b/>
                      <w:bCs/>
                      <w:sz w:val="21"/>
                      <w:szCs w:val="21"/>
                      <w:lang w:val="en-US" w:eastAsia="zh-CN"/>
                    </w:rPr>
                  </w:pPr>
                </w:p>
                <w:p>
                  <w:pPr>
                    <w:spacing w:after="0" w:line="240" w:lineRule="auto"/>
                    <w:jc w:val="both"/>
                    <w:rPr>
                      <w:rFonts w:ascii="仿宋" w:hAnsi="仿宋" w:eastAsia="仿宋"/>
                      <w:b/>
                      <w:bCs/>
                      <w:sz w:val="24"/>
                      <w:szCs w:val="24"/>
                      <w:lang w:val="en-US" w:eastAsia="zh-CN"/>
                    </w:rPr>
                  </w:pPr>
                </w:p>
                <w:p>
                  <w:pPr>
                    <w:numPr>
                      <w:ilvl w:val="0"/>
                      <w:numId w:val="0"/>
                    </w:numPr>
                    <w:spacing w:after="0" w:line="240" w:lineRule="auto"/>
                    <w:ind w:left="0" w:leftChars="0" w:firstLine="0" w:firstLineChars="0"/>
                    <w:jc w:val="both"/>
                    <w:rPr>
                      <w:rFonts w:ascii="仿宋" w:hAnsi="仿宋" w:eastAsia="仿宋"/>
                      <w:b/>
                      <w:bCs/>
                      <w:sz w:val="24"/>
                      <w:szCs w:val="24"/>
                      <w:lang w:val="en-US" w:eastAsia="zh-CN"/>
                    </w:rPr>
                  </w:pPr>
                  <w:r>
                    <w:rPr>
                      <w:rFonts w:ascii="仿宋" w:hAnsi="仿宋" w:eastAsia="仿宋" w:cstheme="minorBidi"/>
                      <w:b/>
                      <w:bCs/>
                      <w:kern w:val="2"/>
                      <w:sz w:val="24"/>
                      <w:szCs w:val="24"/>
                      <w:lang w:val="en-US" w:eastAsia="zh-CN" w:bidi="ar-SA"/>
                    </w:rPr>
                    <w:t>3.</w:t>
                  </w:r>
                  <w:r>
                    <w:rPr>
                      <w:rFonts w:hint="eastAsia" w:ascii="仿宋" w:hAnsi="仿宋" w:eastAsia="仿宋" w:cstheme="minorBidi"/>
                      <w:b/>
                      <w:bCs/>
                      <w:kern w:val="2"/>
                      <w:sz w:val="24"/>
                      <w:szCs w:val="24"/>
                      <w:lang w:val="en-US" w:eastAsia="zh-CN" w:bidi="ar-SA"/>
                    </w:rPr>
                    <w:t>绿色</w:t>
                  </w:r>
                  <w:r>
                    <w:rPr>
                      <w:rFonts w:hint="eastAsia" w:ascii="仿宋" w:hAnsi="仿宋" w:eastAsia="仿宋"/>
                      <w:b/>
                      <w:bCs/>
                      <w:sz w:val="24"/>
                      <w:szCs w:val="24"/>
                      <w:lang w:val="en-US" w:eastAsia="zh-CN"/>
                    </w:rPr>
                    <w:t>业务盈利性（10分）</w:t>
                  </w:r>
                </w:p>
                <w:p>
                  <w:pPr>
                    <w:spacing w:after="0" w:line="240" w:lineRule="auto"/>
                    <w:jc w:val="both"/>
                    <w:rPr>
                      <w:rFonts w:ascii="仿宋" w:hAnsi="仿宋" w:eastAsia="仿宋"/>
                      <w:b/>
                      <w:bCs/>
                      <w:sz w:val="21"/>
                      <w:szCs w:val="21"/>
                      <w:lang w:val="en-US"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3.1绿色业务年收入增长水平（3分）</w:t>
                  </w:r>
                </w:p>
              </w:tc>
              <w:tc>
                <w:tcPr>
                  <w:tcW w:w="2811" w:type="dxa"/>
                  <w:vAlign w:val="center"/>
                </w:tcPr>
                <w:p>
                  <w:pPr>
                    <w:spacing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与同行业比较，是否处于行业领先地位</w:t>
                  </w:r>
                </w:p>
                <w:p>
                  <w:pPr>
                    <w:spacing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绿色业务年收入增长率、同行业绿色业务收入增长率排名等</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pPr>
                    <w:spacing w:line="300" w:lineRule="auto"/>
                    <w:jc w:val="both"/>
                    <w:rPr>
                      <w:rFonts w:ascii="仿宋" w:hAnsi="仿宋" w:eastAsia="仿宋"/>
                      <w:sz w:val="21"/>
                      <w:szCs w:val="21"/>
                      <w:lang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3.2绿色业务净利润水平（3分）</w:t>
                  </w:r>
                </w:p>
              </w:tc>
              <w:tc>
                <w:tcPr>
                  <w:tcW w:w="2811" w:type="dxa"/>
                  <w:vAlign w:val="center"/>
                </w:tcPr>
                <w:p>
                  <w:pPr>
                    <w:spacing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与同行业比较，是否处于行业领先地位</w:t>
                  </w:r>
                </w:p>
                <w:p>
                  <w:pPr>
                    <w:spacing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绿色业务净利润增长率、同行业绿色业务净利润增长率排名</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pPr>
                    <w:spacing w:line="300" w:lineRule="auto"/>
                    <w:jc w:val="both"/>
                    <w:rPr>
                      <w:rFonts w:ascii="仿宋" w:hAnsi="仿宋" w:eastAsia="仿宋"/>
                      <w:sz w:val="21"/>
                      <w:szCs w:val="21"/>
                      <w:lang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3.3 绿色投资回报率（4分）</w:t>
                  </w:r>
                </w:p>
              </w:tc>
              <w:tc>
                <w:tcPr>
                  <w:tcW w:w="2811" w:type="dxa"/>
                  <w:vAlign w:val="center"/>
                </w:tcPr>
                <w:p>
                  <w:pPr>
                    <w:spacing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企业对绿色业务的投资回报率</w:t>
                  </w:r>
                </w:p>
                <w:p>
                  <w:pPr>
                    <w:spacing w:after="0" w:line="240" w:lineRule="auto"/>
                    <w:jc w:val="both"/>
                    <w:rPr>
                      <w:rFonts w:hint="eastAsia" w:ascii="仿宋" w:hAnsi="仿宋" w:eastAsia="仿宋"/>
                      <w:sz w:val="18"/>
                      <w:szCs w:val="18"/>
                      <w:lang w:val="en-US" w:eastAsia="zh-CN"/>
                    </w:rPr>
                  </w:pPr>
                  <w:r>
                    <w:rPr>
                      <w:rFonts w:hint="default" w:ascii="仿宋" w:hAnsi="仿宋" w:eastAsia="仿宋"/>
                      <w:b/>
                      <w:bCs/>
                      <w:sz w:val="18"/>
                      <w:szCs w:val="18"/>
                      <w:lang w:val="en-US" w:eastAsia="zh-CN"/>
                    </w:rPr>
                    <w:t>参考指标：</w:t>
                  </w:r>
                  <w:r>
                    <w:rPr>
                      <w:rFonts w:hint="default" w:ascii="仿宋" w:hAnsi="仿宋" w:eastAsia="仿宋"/>
                      <w:sz w:val="18"/>
                      <w:szCs w:val="18"/>
                      <w:lang w:val="en-US" w:eastAsia="zh-CN"/>
                    </w:rPr>
                    <w:t>直接财务回报</w:t>
                  </w:r>
                  <w:r>
                    <w:rPr>
                      <w:rFonts w:hint="eastAsia" w:ascii="仿宋" w:hAnsi="仿宋" w:eastAsia="仿宋"/>
                      <w:sz w:val="18"/>
                      <w:szCs w:val="18"/>
                      <w:lang w:val="en-US" w:eastAsia="zh-CN"/>
                    </w:rPr>
                    <w:t>，</w:t>
                  </w:r>
                  <w:r>
                    <w:rPr>
                      <w:rFonts w:hint="default" w:ascii="仿宋" w:hAnsi="仿宋" w:eastAsia="仿宋"/>
                      <w:sz w:val="18"/>
                      <w:szCs w:val="18"/>
                      <w:lang w:val="en-US" w:eastAsia="zh-CN"/>
                    </w:rPr>
                    <w:t>成本节约</w:t>
                  </w:r>
                  <w:r>
                    <w:rPr>
                      <w:rFonts w:hint="eastAsia" w:ascii="仿宋" w:hAnsi="仿宋" w:eastAsia="仿宋"/>
                      <w:sz w:val="18"/>
                      <w:szCs w:val="18"/>
                      <w:lang w:val="en-US" w:eastAsia="zh-CN"/>
                    </w:rPr>
                    <w:t>，</w:t>
                  </w:r>
                  <w:r>
                    <w:rPr>
                      <w:rFonts w:hint="default" w:ascii="仿宋" w:hAnsi="仿宋" w:eastAsia="仿宋"/>
                      <w:sz w:val="18"/>
                      <w:szCs w:val="18"/>
                      <w:lang w:val="en-US" w:eastAsia="zh-CN"/>
                    </w:rPr>
                    <w:t>风险降低</w:t>
                  </w:r>
                  <w:r>
                    <w:rPr>
                      <w:rFonts w:hint="eastAsia" w:ascii="仿宋" w:hAnsi="仿宋" w:eastAsia="仿宋"/>
                      <w:sz w:val="18"/>
                      <w:szCs w:val="18"/>
                      <w:lang w:val="en-US" w:eastAsia="zh-CN"/>
                    </w:rPr>
                    <w:t>，</w:t>
                  </w:r>
                  <w:r>
                    <w:rPr>
                      <w:rFonts w:hint="default" w:ascii="仿宋" w:hAnsi="仿宋" w:eastAsia="仿宋"/>
                      <w:sz w:val="18"/>
                      <w:szCs w:val="18"/>
                      <w:lang w:val="en-US" w:eastAsia="zh-CN"/>
                    </w:rPr>
                    <w:t>品牌价值提升</w:t>
                  </w:r>
                  <w:r>
                    <w:rPr>
                      <w:rFonts w:hint="eastAsia" w:ascii="仿宋" w:hAnsi="仿宋" w:eastAsia="仿宋"/>
                      <w:sz w:val="18"/>
                      <w:szCs w:val="18"/>
                      <w:lang w:val="en-US" w:eastAsia="zh-CN"/>
                    </w:rPr>
                    <w:t>，</w:t>
                  </w:r>
                  <w:r>
                    <w:rPr>
                      <w:rFonts w:hint="default" w:ascii="仿宋" w:hAnsi="仿宋" w:eastAsia="仿宋"/>
                      <w:sz w:val="18"/>
                      <w:szCs w:val="18"/>
                      <w:lang w:val="en-US" w:eastAsia="zh-CN"/>
                    </w:rPr>
                    <w:t>市场表现</w:t>
                  </w:r>
                  <w:r>
                    <w:rPr>
                      <w:rFonts w:hint="eastAsia" w:ascii="仿宋" w:hAnsi="仿宋" w:eastAsia="仿宋"/>
                      <w:sz w:val="18"/>
                      <w:szCs w:val="18"/>
                      <w:lang w:val="en-US" w:eastAsia="zh-CN"/>
                    </w:rPr>
                    <w:t>等</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13" w:type="dxa"/>
                  <w:vMerge w:val="restart"/>
                  <w:vAlign w:val="center"/>
                </w:tcPr>
                <w:p>
                  <w:pPr>
                    <w:spacing w:after="0" w:line="240" w:lineRule="auto"/>
                    <w:jc w:val="both"/>
                    <w:rPr>
                      <w:rFonts w:ascii="仿宋" w:hAnsi="仿宋" w:eastAsia="仿宋"/>
                      <w:b/>
                      <w:bCs/>
                      <w:sz w:val="24"/>
                      <w:szCs w:val="24"/>
                      <w:lang w:val="en-US" w:eastAsia="zh-CN"/>
                    </w:rPr>
                  </w:pPr>
                </w:p>
                <w:p>
                  <w:pPr>
                    <w:spacing w:after="0" w:line="240" w:lineRule="auto"/>
                    <w:jc w:val="both"/>
                    <w:rPr>
                      <w:rFonts w:ascii="仿宋" w:hAnsi="仿宋" w:eastAsia="仿宋"/>
                      <w:b/>
                      <w:bCs/>
                      <w:sz w:val="24"/>
                      <w:szCs w:val="24"/>
                      <w:lang w:val="en-US" w:eastAsia="zh-CN"/>
                    </w:rPr>
                  </w:pPr>
                </w:p>
                <w:p>
                  <w:pPr>
                    <w:spacing w:after="0" w:line="240" w:lineRule="auto"/>
                    <w:jc w:val="both"/>
                    <w:rPr>
                      <w:rFonts w:ascii="仿宋" w:hAnsi="仿宋" w:eastAsia="仿宋"/>
                      <w:b/>
                      <w:bCs/>
                      <w:sz w:val="24"/>
                      <w:szCs w:val="24"/>
                      <w:lang w:val="en-US" w:eastAsia="zh-CN"/>
                    </w:rPr>
                  </w:pPr>
                </w:p>
                <w:p>
                  <w:pPr>
                    <w:numPr>
                      <w:ilvl w:val="0"/>
                      <w:numId w:val="0"/>
                    </w:numPr>
                    <w:spacing w:after="0" w:line="240" w:lineRule="auto"/>
                    <w:ind w:left="0" w:leftChars="0" w:firstLine="0" w:firstLineChars="0"/>
                    <w:jc w:val="both"/>
                    <w:rPr>
                      <w:rFonts w:ascii="仿宋" w:hAnsi="仿宋" w:eastAsia="仿宋" w:cstheme="minorBidi"/>
                      <w:b/>
                      <w:bCs/>
                      <w:kern w:val="2"/>
                      <w:sz w:val="24"/>
                      <w:szCs w:val="24"/>
                      <w:lang w:val="en-US" w:eastAsia="zh-CN" w:bidi="ar-SA"/>
                    </w:rPr>
                  </w:pPr>
                  <w:r>
                    <w:rPr>
                      <w:rFonts w:ascii="仿宋" w:hAnsi="仿宋" w:eastAsia="仿宋" w:cstheme="minorBidi"/>
                      <w:b/>
                      <w:bCs/>
                      <w:kern w:val="2"/>
                      <w:sz w:val="24"/>
                      <w:szCs w:val="24"/>
                      <w:lang w:val="en-GB" w:eastAsia="zh-CN" w:bidi="ar-SA"/>
                    </w:rPr>
                    <w:t>4.</w:t>
                  </w:r>
                  <w:r>
                    <w:rPr>
                      <w:rFonts w:hint="eastAsia" w:ascii="仿宋" w:hAnsi="仿宋" w:eastAsia="仿宋" w:cstheme="minorBidi"/>
                      <w:b/>
                      <w:bCs/>
                      <w:kern w:val="2"/>
                      <w:sz w:val="24"/>
                      <w:szCs w:val="24"/>
                      <w:lang w:val="en-US" w:eastAsia="zh-CN" w:bidi="ar-SA"/>
                    </w:rPr>
                    <w:t>气候风险管理与适应（10分）</w:t>
                  </w:r>
                </w:p>
                <w:p>
                  <w:pPr>
                    <w:spacing w:after="0" w:line="240" w:lineRule="auto"/>
                    <w:jc w:val="both"/>
                    <w:rPr>
                      <w:rFonts w:ascii="仿宋" w:hAnsi="仿宋" w:eastAsia="仿宋"/>
                      <w:b/>
                      <w:bCs/>
                      <w:sz w:val="21"/>
                      <w:szCs w:val="21"/>
                      <w:lang w:val="en-US"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p>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4.1气候风险评估与管理（5分）</w:t>
                  </w:r>
                </w:p>
              </w:tc>
              <w:tc>
                <w:tcPr>
                  <w:tcW w:w="2811" w:type="dxa"/>
                  <w:vAlign w:val="center"/>
                </w:tcPr>
                <w:p>
                  <w:pPr>
                    <w:spacing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如何识别、评估和管理与气候相关风险，包括物理风险和转型风险</w:t>
                  </w:r>
                </w:p>
                <w:p>
                  <w:pPr>
                    <w:spacing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气候风险评估报告情况、管理措施的实施案例情况、风险管理效果评估报告情况等</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pPr>
                    <w:spacing w:after="0" w:line="300" w:lineRule="auto"/>
                    <w:jc w:val="both"/>
                    <w:rPr>
                      <w:sz w:val="21"/>
                      <w:szCs w:val="21"/>
                      <w:lang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4.2气候适应与缓解措施（5分）</w:t>
                  </w:r>
                </w:p>
                <w:p>
                  <w:pPr>
                    <w:spacing w:after="0" w:line="240" w:lineRule="auto"/>
                    <w:jc w:val="both"/>
                    <w:rPr>
                      <w:rFonts w:hint="eastAsia" w:ascii="仿宋" w:hAnsi="仿宋" w:eastAsia="仿宋"/>
                      <w:sz w:val="21"/>
                      <w:szCs w:val="21"/>
                      <w:lang w:val="en-US" w:eastAsia="zh-CN"/>
                    </w:rPr>
                  </w:pPr>
                </w:p>
              </w:tc>
              <w:tc>
                <w:tcPr>
                  <w:tcW w:w="2811" w:type="dxa"/>
                  <w:vAlign w:val="center"/>
                </w:tcPr>
                <w:p>
                  <w:pPr>
                    <w:spacing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在投融资决策或生产过程中如何考虑气候适应和缓解措施，以及相关措施的有效性</w:t>
                  </w:r>
                </w:p>
                <w:p>
                  <w:pPr>
                    <w:spacing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投融资决策中的气候适应措施、生产过程中的气候缓解措施、气候适应与缓解措施的效果评估</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restart"/>
                  <w:vAlign w:val="center"/>
                </w:tcPr>
                <w:p>
                  <w:pPr>
                    <w:spacing w:line="300" w:lineRule="auto"/>
                    <w:jc w:val="both"/>
                    <w:rPr>
                      <w:rFonts w:ascii="仿宋" w:hAnsi="仿宋" w:eastAsia="仿宋"/>
                      <w:b/>
                      <w:bCs/>
                      <w:sz w:val="21"/>
                      <w:szCs w:val="21"/>
                      <w:lang w:val="en-US" w:eastAsia="zh-CN"/>
                    </w:rPr>
                  </w:pPr>
                </w:p>
                <w:p>
                  <w:pPr>
                    <w:numPr>
                      <w:ilvl w:val="0"/>
                      <w:numId w:val="0"/>
                    </w:numPr>
                    <w:spacing w:line="300" w:lineRule="auto"/>
                    <w:ind w:leftChars="0"/>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5.减排成效（10分）</w:t>
                  </w:r>
                </w:p>
              </w:tc>
              <w:tc>
                <w:tcPr>
                  <w:tcW w:w="1638" w:type="dxa"/>
                  <w:vAlign w:val="center"/>
                </w:tcPr>
                <w:p>
                  <w:pPr>
                    <w:spacing w:after="0"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5.1</w:t>
                  </w:r>
                  <w:r>
                    <w:rPr>
                      <w:rFonts w:hint="eastAsia" w:ascii="仿宋" w:hAnsi="仿宋" w:eastAsia="仿宋"/>
                      <w:sz w:val="21"/>
                      <w:szCs w:val="21"/>
                      <w:lang w:eastAsia="zh-CN"/>
                    </w:rPr>
                    <w:t>碳减排目标的设定与实现情况（</w:t>
                  </w:r>
                  <w:r>
                    <w:rPr>
                      <w:rFonts w:hint="eastAsia" w:ascii="仿宋" w:hAnsi="仿宋" w:eastAsia="仿宋"/>
                      <w:sz w:val="21"/>
                      <w:szCs w:val="21"/>
                      <w:lang w:val="en-US" w:eastAsia="zh-CN"/>
                    </w:rPr>
                    <w:t>5分</w:t>
                  </w:r>
                  <w:r>
                    <w:rPr>
                      <w:rFonts w:hint="eastAsia" w:ascii="仿宋" w:hAnsi="仿宋" w:eastAsia="仿宋"/>
                      <w:sz w:val="21"/>
                      <w:szCs w:val="21"/>
                      <w:lang w:eastAsia="zh-CN"/>
                    </w:rPr>
                    <w:t>）</w:t>
                  </w:r>
                </w:p>
              </w:tc>
              <w:tc>
                <w:tcPr>
                  <w:tcW w:w="2811" w:type="dxa"/>
                  <w:vAlign w:val="center"/>
                </w:tcPr>
                <w:p>
                  <w:pPr>
                    <w:spacing w:after="0" w:line="240" w:lineRule="auto"/>
                    <w:jc w:val="both"/>
                    <w:rPr>
                      <w:rFonts w:ascii="仿宋" w:hAnsi="仿宋" w:eastAsia="仿宋"/>
                      <w:sz w:val="18"/>
                      <w:szCs w:val="18"/>
                      <w:lang w:val="en-US" w:eastAsia="zh-CN"/>
                    </w:rPr>
                  </w:pPr>
                  <w:r>
                    <w:rPr>
                      <w:rFonts w:hint="eastAsia" w:ascii="仿宋" w:hAnsi="仿宋" w:eastAsia="仿宋"/>
                      <w:sz w:val="18"/>
                      <w:szCs w:val="18"/>
                      <w:lang w:eastAsia="zh-CN"/>
                    </w:rPr>
                    <w:t>是否设定了科学的碳减排目标</w:t>
                  </w:r>
                  <w:r>
                    <w:rPr>
                      <w:rFonts w:hint="eastAsia" w:ascii="仿宋" w:hAnsi="仿宋" w:eastAsia="仿宋"/>
                      <w:sz w:val="18"/>
                      <w:szCs w:val="18"/>
                      <w:lang w:val="en-US" w:eastAsia="zh-CN"/>
                    </w:rPr>
                    <w:t>和路径</w:t>
                  </w:r>
                  <w:r>
                    <w:rPr>
                      <w:rFonts w:hint="eastAsia" w:ascii="仿宋" w:hAnsi="仿宋" w:eastAsia="仿宋"/>
                      <w:sz w:val="18"/>
                      <w:szCs w:val="18"/>
                      <w:lang w:eastAsia="zh-CN"/>
                    </w:rPr>
                    <w:t>，并按计划实施</w:t>
                  </w:r>
                  <w:r>
                    <w:rPr>
                      <w:rFonts w:hint="eastAsia" w:ascii="仿宋" w:hAnsi="仿宋" w:eastAsia="仿宋"/>
                      <w:sz w:val="18"/>
                      <w:szCs w:val="18"/>
                      <w:lang w:val="en-US" w:eastAsia="zh-CN"/>
                    </w:rPr>
                    <w:t>情况</w:t>
                  </w:r>
                  <w:r>
                    <w:rPr>
                      <w:rFonts w:hint="eastAsia" w:ascii="仿宋" w:hAnsi="仿宋" w:eastAsia="仿宋"/>
                      <w:sz w:val="18"/>
                      <w:szCs w:val="18"/>
                      <w:lang w:eastAsia="zh-CN"/>
                    </w:rPr>
                    <w:t>（</w:t>
                  </w:r>
                  <w:r>
                    <w:rPr>
                      <w:rFonts w:hint="eastAsia" w:ascii="仿宋" w:hAnsi="仿宋" w:eastAsia="仿宋"/>
                      <w:sz w:val="18"/>
                      <w:szCs w:val="18"/>
                      <w:lang w:val="en-US" w:eastAsia="zh-CN"/>
                    </w:rPr>
                    <w:t>含范围一二三</w:t>
                  </w:r>
                  <w:r>
                    <w:rPr>
                      <w:rStyle w:val="11"/>
                      <w:rFonts w:hint="eastAsia" w:ascii="仿宋" w:hAnsi="仿宋" w:eastAsia="仿宋"/>
                      <w:sz w:val="18"/>
                      <w:szCs w:val="18"/>
                      <w:lang w:val="en-US" w:eastAsia="zh-CN"/>
                    </w:rPr>
                    <w:endnoteReference w:id="0"/>
                  </w:r>
                  <w:r>
                    <w:rPr>
                      <w:rFonts w:hint="eastAsia" w:ascii="仿宋" w:hAnsi="仿宋" w:eastAsia="仿宋"/>
                      <w:sz w:val="18"/>
                      <w:szCs w:val="18"/>
                      <w:lang w:val="en-US" w:eastAsia="zh-CN"/>
                    </w:rPr>
                    <w:t>）</w:t>
                  </w:r>
                </w:p>
                <w:p>
                  <w:pPr>
                    <w:spacing w:after="0" w:line="240" w:lineRule="auto"/>
                    <w:jc w:val="both"/>
                    <w:rPr>
                      <w:rFonts w:ascii="仿宋" w:hAnsi="仿宋" w:eastAsia="仿宋"/>
                      <w:sz w:val="18"/>
                      <w:szCs w:val="18"/>
                      <w:lang w:val="en-US"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eastAsia="zh-CN"/>
                    </w:rPr>
                    <w:t>设定的碳减排目标数量、实现的碳减排目标比例、实施的具体减排措施数量</w:t>
                  </w:r>
                </w:p>
              </w:tc>
              <w:tc>
                <w:tcPr>
                  <w:tcW w:w="7205" w:type="dxa"/>
                  <w:vAlign w:val="center"/>
                </w:tcPr>
                <w:p>
                  <w:pPr>
                    <w:spacing w:after="0" w:line="240" w:lineRule="auto"/>
                    <w:jc w:val="both"/>
                    <w:rPr>
                      <w:rFonts w:hint="eastAsia" w:ascii="仿宋" w:hAnsi="仿宋" w:eastAsia="仿宋"/>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3" w:type="dxa"/>
                  <w:vMerge w:val="continue"/>
                  <w:vAlign w:val="center"/>
                </w:tcPr>
                <w:p>
                  <w:pPr>
                    <w:spacing w:line="300" w:lineRule="auto"/>
                    <w:jc w:val="both"/>
                    <w:rPr>
                      <w:rFonts w:ascii="仿宋" w:hAnsi="仿宋" w:eastAsia="仿宋"/>
                      <w:sz w:val="21"/>
                      <w:szCs w:val="21"/>
                      <w:lang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5.2</w:t>
                  </w:r>
                  <w:r>
                    <w:rPr>
                      <w:rFonts w:hint="eastAsia" w:ascii="仿宋" w:hAnsi="仿宋" w:eastAsia="仿宋"/>
                      <w:sz w:val="21"/>
                      <w:szCs w:val="21"/>
                      <w:lang w:eastAsia="zh-CN"/>
                    </w:rPr>
                    <w:t>减排技术</w:t>
                  </w:r>
                  <w:r>
                    <w:rPr>
                      <w:rFonts w:hint="eastAsia" w:ascii="仿宋" w:hAnsi="仿宋" w:eastAsia="仿宋"/>
                      <w:sz w:val="21"/>
                      <w:szCs w:val="21"/>
                      <w:lang w:val="en-US" w:eastAsia="zh-CN"/>
                    </w:rPr>
                    <w:t>或产品投入与成果转化</w:t>
                  </w:r>
                </w:p>
                <w:p>
                  <w:pPr>
                    <w:spacing w:after="0" w:line="240" w:lineRule="auto"/>
                    <w:jc w:val="both"/>
                    <w:rPr>
                      <w:rFonts w:ascii="仿宋" w:hAnsi="仿宋" w:eastAsia="仿宋"/>
                      <w:sz w:val="21"/>
                      <w:szCs w:val="21"/>
                      <w:lang w:val="en-US" w:eastAsia="zh-CN"/>
                    </w:rPr>
                  </w:pPr>
                  <w:r>
                    <w:rPr>
                      <w:rFonts w:hint="eastAsia" w:ascii="仿宋" w:hAnsi="仿宋" w:eastAsia="仿宋"/>
                      <w:sz w:val="21"/>
                      <w:szCs w:val="21"/>
                      <w:lang w:eastAsia="zh-CN"/>
                    </w:rPr>
                    <w:t>（</w:t>
                  </w:r>
                  <w:r>
                    <w:rPr>
                      <w:rFonts w:hint="eastAsia" w:ascii="仿宋" w:hAnsi="仿宋" w:eastAsia="仿宋"/>
                      <w:sz w:val="21"/>
                      <w:szCs w:val="21"/>
                      <w:lang w:val="en-US" w:eastAsia="zh-CN"/>
                    </w:rPr>
                    <w:t>5分</w:t>
                  </w:r>
                  <w:r>
                    <w:rPr>
                      <w:rFonts w:hint="eastAsia" w:ascii="仿宋" w:hAnsi="仿宋" w:eastAsia="仿宋"/>
                      <w:sz w:val="21"/>
                      <w:szCs w:val="21"/>
                      <w:lang w:eastAsia="zh-CN"/>
                    </w:rPr>
                    <w:t>）</w:t>
                  </w:r>
                </w:p>
              </w:tc>
              <w:tc>
                <w:tcPr>
                  <w:tcW w:w="2811" w:type="dxa"/>
                  <w:vAlign w:val="center"/>
                </w:tcPr>
                <w:p>
                  <w:pPr>
                    <w:spacing w:after="0" w:line="240" w:lineRule="auto"/>
                    <w:jc w:val="both"/>
                    <w:rPr>
                      <w:rFonts w:ascii="仿宋" w:hAnsi="仿宋" w:eastAsia="仿宋"/>
                      <w:sz w:val="18"/>
                      <w:szCs w:val="18"/>
                      <w:lang w:eastAsia="zh-CN"/>
                    </w:rPr>
                  </w:pPr>
                  <w:r>
                    <w:rPr>
                      <w:rFonts w:hint="eastAsia" w:ascii="仿宋" w:hAnsi="仿宋" w:eastAsia="仿宋"/>
                      <w:sz w:val="18"/>
                      <w:szCs w:val="18"/>
                      <w:lang w:eastAsia="zh-CN"/>
                    </w:rPr>
                    <w:t>在研发和采用新技术</w:t>
                  </w:r>
                  <w:r>
                    <w:rPr>
                      <w:rFonts w:hint="eastAsia" w:ascii="仿宋" w:hAnsi="仿宋" w:eastAsia="仿宋"/>
                      <w:sz w:val="18"/>
                      <w:szCs w:val="18"/>
                      <w:lang w:val="en-US" w:eastAsia="zh-CN"/>
                    </w:rPr>
                    <w:t>或产品</w:t>
                  </w:r>
                  <w:r>
                    <w:rPr>
                      <w:rFonts w:hint="eastAsia" w:ascii="仿宋" w:hAnsi="仿宋" w:eastAsia="仿宋"/>
                      <w:sz w:val="18"/>
                      <w:szCs w:val="18"/>
                      <w:lang w:eastAsia="zh-CN"/>
                    </w:rPr>
                    <w:t>方面的投入和成果</w:t>
                  </w:r>
                </w:p>
                <w:p>
                  <w:pPr>
                    <w:spacing w:after="0" w:line="240" w:lineRule="auto"/>
                    <w:jc w:val="both"/>
                    <w:rPr>
                      <w:rFonts w:ascii="仿宋" w:hAnsi="仿宋" w:eastAsia="仿宋"/>
                      <w:sz w:val="18"/>
                      <w:szCs w:val="18"/>
                      <w:lang w:val="en-US"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eastAsia="zh-CN"/>
                    </w:rPr>
                    <w:t>研发投入金额、新技术或产品的数量、成果转化为市场产品的案例数量</w:t>
                  </w:r>
                </w:p>
              </w:tc>
              <w:tc>
                <w:tcPr>
                  <w:tcW w:w="7205"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restart"/>
                  <w:vAlign w:val="center"/>
                </w:tcPr>
                <w:p>
                  <w:pPr>
                    <w:spacing w:after="0" w:line="240" w:lineRule="auto"/>
                    <w:jc w:val="both"/>
                    <w:rPr>
                      <w:rFonts w:hint="eastAsia" w:ascii="仿宋" w:hAnsi="仿宋" w:eastAsia="仿宋"/>
                      <w:b/>
                      <w:bCs/>
                      <w:sz w:val="21"/>
                      <w:szCs w:val="21"/>
                      <w:lang w:val="en-US" w:eastAsia="zh-CN"/>
                    </w:rPr>
                  </w:pPr>
                </w:p>
                <w:p>
                  <w:pPr>
                    <w:spacing w:after="0" w:line="240" w:lineRule="auto"/>
                    <w:jc w:val="both"/>
                    <w:rPr>
                      <w:rFonts w:hint="eastAsia" w:ascii="仿宋" w:hAnsi="仿宋" w:eastAsia="仿宋"/>
                      <w:b/>
                      <w:bCs/>
                      <w:sz w:val="21"/>
                      <w:szCs w:val="21"/>
                      <w:lang w:val="en-US" w:eastAsia="zh-CN"/>
                    </w:rPr>
                  </w:pPr>
                </w:p>
                <w:p>
                  <w:pPr>
                    <w:spacing w:after="0" w:line="240" w:lineRule="auto"/>
                    <w:jc w:val="both"/>
                    <w:rPr>
                      <w:rFonts w:hint="eastAsia" w:ascii="仿宋" w:hAnsi="仿宋" w:eastAsia="仿宋"/>
                      <w:b/>
                      <w:bCs/>
                      <w:sz w:val="21"/>
                      <w:szCs w:val="21"/>
                      <w:lang w:val="en-US" w:eastAsia="zh-CN"/>
                    </w:rPr>
                  </w:pPr>
                </w:p>
                <w:p>
                  <w:pPr>
                    <w:spacing w:after="0" w:line="240" w:lineRule="auto"/>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6.绿色实践可持续性（10分）</w:t>
                  </w:r>
                </w:p>
              </w:tc>
              <w:tc>
                <w:tcPr>
                  <w:tcW w:w="1638" w:type="dxa"/>
                  <w:vAlign w:val="center"/>
                </w:tcPr>
                <w:p>
                  <w:pPr>
                    <w:spacing w:after="0"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6.1机构</w:t>
                  </w:r>
                  <w:r>
                    <w:rPr>
                      <w:rFonts w:hint="eastAsia" w:ascii="仿宋" w:hAnsi="仿宋" w:eastAsia="仿宋"/>
                      <w:sz w:val="21"/>
                      <w:szCs w:val="21"/>
                      <w:lang w:eastAsia="zh-CN"/>
                    </w:rPr>
                    <w:t>战略愿景（</w:t>
                  </w:r>
                  <w:r>
                    <w:rPr>
                      <w:rFonts w:hint="eastAsia" w:ascii="仿宋" w:hAnsi="仿宋" w:eastAsia="仿宋"/>
                      <w:sz w:val="21"/>
                      <w:szCs w:val="21"/>
                      <w:lang w:val="en-US" w:eastAsia="zh-CN"/>
                    </w:rPr>
                    <w:t>3分</w:t>
                  </w:r>
                  <w:r>
                    <w:rPr>
                      <w:rFonts w:hint="eastAsia" w:ascii="仿宋" w:hAnsi="仿宋" w:eastAsia="仿宋"/>
                      <w:sz w:val="21"/>
                      <w:szCs w:val="21"/>
                      <w:lang w:eastAsia="zh-CN"/>
                    </w:rPr>
                    <w:t>）</w:t>
                  </w:r>
                </w:p>
              </w:tc>
              <w:tc>
                <w:tcPr>
                  <w:tcW w:w="2811" w:type="dxa"/>
                  <w:vAlign w:val="center"/>
                </w:tcPr>
                <w:p>
                  <w:pPr>
                    <w:spacing w:after="0" w:line="240" w:lineRule="auto"/>
                    <w:jc w:val="both"/>
                    <w:rPr>
                      <w:rFonts w:ascii="仿宋" w:hAnsi="仿宋" w:eastAsia="仿宋"/>
                      <w:sz w:val="18"/>
                      <w:szCs w:val="18"/>
                      <w:lang w:eastAsia="zh-CN"/>
                    </w:rPr>
                  </w:pPr>
                  <w:r>
                    <w:rPr>
                      <w:rFonts w:hint="eastAsia" w:ascii="仿宋" w:hAnsi="仿宋" w:eastAsia="仿宋"/>
                      <w:sz w:val="18"/>
                      <w:szCs w:val="18"/>
                      <w:lang w:val="en-US" w:eastAsia="zh-CN"/>
                    </w:rPr>
                    <w:t>绿色</w:t>
                  </w:r>
                  <w:r>
                    <w:rPr>
                      <w:rFonts w:hint="eastAsia" w:ascii="仿宋" w:hAnsi="仿宋" w:eastAsia="仿宋"/>
                      <w:sz w:val="18"/>
                      <w:szCs w:val="18"/>
                      <w:lang w:eastAsia="zh-CN"/>
                    </w:rPr>
                    <w:t>战略长期目标和实施</w:t>
                  </w:r>
                  <w:r>
                    <w:rPr>
                      <w:rFonts w:hint="eastAsia" w:ascii="仿宋" w:hAnsi="仿宋" w:eastAsia="仿宋"/>
                      <w:sz w:val="18"/>
                      <w:szCs w:val="18"/>
                      <w:lang w:val="en-US" w:eastAsia="zh-CN"/>
                    </w:rPr>
                    <w:t>战略</w:t>
                  </w:r>
                  <w:r>
                    <w:rPr>
                      <w:rFonts w:hint="eastAsia" w:ascii="仿宋" w:hAnsi="仿宋" w:eastAsia="仿宋"/>
                      <w:sz w:val="18"/>
                      <w:szCs w:val="18"/>
                      <w:lang w:eastAsia="zh-CN"/>
                    </w:rPr>
                    <w:t>的明确性</w:t>
                  </w:r>
                  <w:r>
                    <w:rPr>
                      <w:rFonts w:hint="eastAsia" w:ascii="仿宋" w:hAnsi="仿宋" w:eastAsia="仿宋"/>
                      <w:sz w:val="18"/>
                      <w:szCs w:val="18"/>
                      <w:lang w:val="en-US" w:eastAsia="zh-CN"/>
                    </w:rPr>
                    <w:t>与</w:t>
                  </w:r>
                  <w:r>
                    <w:rPr>
                      <w:rFonts w:hint="eastAsia" w:ascii="仿宋" w:hAnsi="仿宋" w:eastAsia="仿宋"/>
                      <w:sz w:val="18"/>
                      <w:szCs w:val="18"/>
                      <w:lang w:eastAsia="zh-CN"/>
                    </w:rPr>
                    <w:t>可执行性</w:t>
                  </w:r>
                </w:p>
                <w:p>
                  <w:pPr>
                    <w:spacing w:after="0" w:line="240" w:lineRule="auto"/>
                    <w:jc w:val="both"/>
                    <w:rPr>
                      <w:rFonts w:ascii="仿宋" w:hAnsi="仿宋" w:eastAsia="仿宋"/>
                      <w:sz w:val="18"/>
                      <w:szCs w:val="18"/>
                      <w:lang w:val="en-US"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val="en-US" w:eastAsia="zh-CN"/>
                    </w:rPr>
                    <w:t>制定的绿色发展</w:t>
                  </w:r>
                  <w:bookmarkStart w:id="1" w:name="_GoBack"/>
                  <w:bookmarkEnd w:id="1"/>
                  <w:r>
                    <w:rPr>
                      <w:rFonts w:hint="eastAsia" w:ascii="仿宋" w:hAnsi="仿宋" w:eastAsia="仿宋"/>
                      <w:sz w:val="18"/>
                      <w:szCs w:val="18"/>
                      <w:lang w:val="en-US" w:eastAsia="zh-CN"/>
                    </w:rPr>
                    <w:t>长期战略的质量、战略的公众知晓度、战略实施的具体行动计划实操性</w:t>
                  </w:r>
                </w:p>
              </w:tc>
              <w:tc>
                <w:tcPr>
                  <w:tcW w:w="7205"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vAlign w:val="center"/>
                </w:tcPr>
                <w:p>
                  <w:pPr>
                    <w:spacing w:line="300" w:lineRule="auto"/>
                    <w:jc w:val="both"/>
                    <w:rPr>
                      <w:rFonts w:ascii="仿宋" w:hAnsi="仿宋" w:eastAsia="仿宋"/>
                      <w:sz w:val="24"/>
                      <w:szCs w:val="24"/>
                      <w:lang w:eastAsia="zh-CN"/>
                    </w:rPr>
                  </w:pPr>
                </w:p>
              </w:tc>
              <w:tc>
                <w:tcPr>
                  <w:tcW w:w="1638" w:type="dxa"/>
                  <w:vAlign w:val="center"/>
                </w:tcPr>
                <w:p>
                  <w:pPr>
                    <w:spacing w:after="0"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6.2长短期目标</w:t>
                  </w:r>
                  <w:r>
                    <w:rPr>
                      <w:rFonts w:hint="eastAsia" w:ascii="仿宋" w:hAnsi="仿宋" w:eastAsia="仿宋"/>
                      <w:sz w:val="21"/>
                      <w:szCs w:val="21"/>
                      <w:lang w:eastAsia="zh-CN"/>
                    </w:rPr>
                    <w:t>（</w:t>
                  </w:r>
                  <w:r>
                    <w:rPr>
                      <w:rFonts w:hint="eastAsia" w:ascii="仿宋" w:hAnsi="仿宋" w:eastAsia="仿宋"/>
                      <w:sz w:val="21"/>
                      <w:szCs w:val="21"/>
                      <w:lang w:val="en-US" w:eastAsia="zh-CN"/>
                    </w:rPr>
                    <w:t>3分</w:t>
                  </w:r>
                  <w:r>
                    <w:rPr>
                      <w:rFonts w:hint="eastAsia" w:ascii="仿宋" w:hAnsi="仿宋" w:eastAsia="仿宋"/>
                      <w:sz w:val="21"/>
                      <w:szCs w:val="21"/>
                      <w:lang w:eastAsia="zh-CN"/>
                    </w:rPr>
                    <w:t>）</w:t>
                  </w:r>
                </w:p>
              </w:tc>
              <w:tc>
                <w:tcPr>
                  <w:tcW w:w="2811" w:type="dxa"/>
                  <w:vAlign w:val="center"/>
                </w:tcPr>
                <w:p>
                  <w:pPr>
                    <w:spacing w:after="0" w:line="240" w:lineRule="auto"/>
                    <w:jc w:val="both"/>
                    <w:rPr>
                      <w:rFonts w:ascii="仿宋" w:hAnsi="仿宋" w:eastAsia="仿宋"/>
                      <w:sz w:val="18"/>
                      <w:szCs w:val="18"/>
                      <w:lang w:val="en-US" w:eastAsia="zh-CN"/>
                    </w:rPr>
                  </w:pPr>
                  <w:r>
                    <w:rPr>
                      <w:rFonts w:hint="eastAsia" w:ascii="仿宋" w:hAnsi="仿宋" w:eastAsia="仿宋"/>
                      <w:b/>
                      <w:bCs/>
                      <w:sz w:val="18"/>
                      <w:szCs w:val="18"/>
                      <w:lang w:val="en-US" w:eastAsia="zh-CN"/>
                    </w:rPr>
                    <w:t>参考</w:t>
                  </w:r>
                  <w:r>
                    <w:rPr>
                      <w:rFonts w:hint="eastAsia" w:ascii="仿宋" w:hAnsi="仿宋" w:eastAsia="仿宋"/>
                      <w:b/>
                      <w:bCs/>
                      <w:sz w:val="18"/>
                      <w:szCs w:val="18"/>
                      <w:lang w:eastAsia="zh-CN"/>
                    </w:rPr>
                    <w:t>指标：</w:t>
                  </w:r>
                  <w:r>
                    <w:rPr>
                      <w:rFonts w:hint="eastAsia" w:ascii="仿宋" w:hAnsi="仿宋" w:eastAsia="仿宋"/>
                      <w:sz w:val="18"/>
                      <w:szCs w:val="18"/>
                      <w:lang w:val="en-US" w:eastAsia="zh-CN"/>
                    </w:rPr>
                    <w:t>绿色金融实践的可持续性评估报告情况、长期目标与短期行动的一致性、绿色金融实践的持续改进案例情况</w:t>
                  </w:r>
                </w:p>
              </w:tc>
              <w:tc>
                <w:tcPr>
                  <w:tcW w:w="7205"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vAlign w:val="center"/>
                </w:tcPr>
                <w:p>
                  <w:pPr>
                    <w:spacing w:line="300" w:lineRule="auto"/>
                    <w:jc w:val="both"/>
                    <w:rPr>
                      <w:rFonts w:ascii="仿宋" w:hAnsi="仿宋" w:eastAsia="仿宋"/>
                      <w:sz w:val="24"/>
                      <w:szCs w:val="24"/>
                      <w:lang w:eastAsia="zh-CN"/>
                    </w:rPr>
                  </w:pPr>
                </w:p>
              </w:tc>
              <w:tc>
                <w:tcPr>
                  <w:tcW w:w="1638" w:type="dxa"/>
                  <w:vAlign w:val="center"/>
                </w:tcPr>
                <w:p>
                  <w:pPr>
                    <w:spacing w:after="0" w:line="240" w:lineRule="auto"/>
                    <w:jc w:val="both"/>
                    <w:rPr>
                      <w:rFonts w:hint="eastAsia" w:ascii="仿宋" w:hAnsi="仿宋" w:eastAsia="仿宋" w:cstheme="minorBidi"/>
                      <w:kern w:val="2"/>
                      <w:sz w:val="24"/>
                      <w:szCs w:val="24"/>
                      <w:lang w:val="en-US" w:eastAsia="zh-CN" w:bidi="ar-SA"/>
                    </w:rPr>
                  </w:pPr>
                  <w:r>
                    <w:rPr>
                      <w:rFonts w:hint="eastAsia" w:ascii="仿宋" w:hAnsi="仿宋" w:eastAsia="仿宋"/>
                      <w:sz w:val="21"/>
                      <w:szCs w:val="21"/>
                      <w:lang w:val="en-US" w:eastAsia="zh-CN"/>
                    </w:rPr>
                    <w:t>6.3 执行手段和措施（4分）</w:t>
                  </w:r>
                </w:p>
              </w:tc>
              <w:tc>
                <w:tcPr>
                  <w:tcW w:w="2811" w:type="dxa"/>
                  <w:vAlign w:val="center"/>
                </w:tcPr>
                <w:p>
                  <w:pPr>
                    <w:spacing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为实现目标所指定的计划</w:t>
                  </w:r>
                </w:p>
                <w:p>
                  <w:pPr>
                    <w:spacing w:after="0" w:line="240" w:lineRule="auto"/>
                    <w:jc w:val="both"/>
                    <w:rPr>
                      <w:rFonts w:hint="eastAsia" w:ascii="仿宋" w:hAnsi="仿宋" w:eastAsia="仿宋" w:cstheme="minorBidi"/>
                      <w:b/>
                      <w:bCs/>
                      <w:kern w:val="2"/>
                      <w:sz w:val="24"/>
                      <w:szCs w:val="24"/>
                      <w:lang w:val="en-US" w:eastAsia="zh-CN" w:bidi="ar-SA"/>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执行手段创新性、长期内保持有效性和适应性、社会接受度、资源利用效率、适应性和弹性等。</w:t>
                  </w:r>
                </w:p>
              </w:tc>
              <w:tc>
                <w:tcPr>
                  <w:tcW w:w="7205"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restart"/>
                  <w:vAlign w:val="center"/>
                </w:tcPr>
                <w:p>
                  <w:pPr>
                    <w:spacing w:after="0" w:line="240" w:lineRule="auto"/>
                    <w:jc w:val="both"/>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7</w:t>
                  </w:r>
                  <w:r>
                    <w:rPr>
                      <w:rFonts w:hint="eastAsia" w:ascii="仿宋" w:hAnsi="仿宋" w:eastAsia="仿宋"/>
                      <w:b/>
                      <w:bCs/>
                      <w:sz w:val="21"/>
                      <w:szCs w:val="21"/>
                      <w:lang w:val="en-GB" w:eastAsia="zh-CN"/>
                    </w:rPr>
                    <w:t>.</w:t>
                  </w:r>
                  <w:r>
                    <w:rPr>
                      <w:rFonts w:hint="eastAsia" w:ascii="仿宋" w:hAnsi="仿宋" w:eastAsia="仿宋"/>
                      <w:b/>
                      <w:bCs/>
                      <w:sz w:val="21"/>
                      <w:szCs w:val="21"/>
                      <w:lang w:val="en-US" w:eastAsia="zh-CN"/>
                    </w:rPr>
                    <w:t>绿色金融实践的可复制推广性</w:t>
                  </w:r>
                </w:p>
                <w:p>
                  <w:pPr>
                    <w:spacing w:after="0" w:line="240" w:lineRule="auto"/>
                    <w:jc w:val="both"/>
                    <w:rPr>
                      <w:rFonts w:ascii="仿宋" w:hAnsi="仿宋" w:eastAsia="仿宋"/>
                      <w:b/>
                      <w:bCs/>
                      <w:sz w:val="24"/>
                      <w:szCs w:val="24"/>
                      <w:lang w:val="en-US" w:eastAsia="zh-CN"/>
                    </w:rPr>
                  </w:pPr>
                  <w:r>
                    <w:rPr>
                      <w:rFonts w:hint="eastAsia" w:ascii="仿宋" w:hAnsi="仿宋" w:eastAsia="仿宋"/>
                      <w:b/>
                      <w:bCs/>
                      <w:sz w:val="21"/>
                      <w:szCs w:val="21"/>
                      <w:lang w:val="en-US" w:eastAsia="zh-CN"/>
                    </w:rPr>
                    <w:t>（10分）</w:t>
                  </w:r>
                </w:p>
              </w:tc>
              <w:tc>
                <w:tcPr>
                  <w:tcW w:w="1638" w:type="dxa"/>
                  <w:vAlign w:val="center"/>
                </w:tcPr>
                <w:p>
                  <w:pPr>
                    <w:spacing w:after="0" w:line="240" w:lineRule="auto"/>
                    <w:jc w:val="both"/>
                    <w:rPr>
                      <w:rFonts w:hint="eastAsia" w:ascii="仿宋" w:hAnsi="仿宋" w:eastAsia="仿宋"/>
                      <w:sz w:val="21"/>
                      <w:szCs w:val="21"/>
                      <w:lang w:val="en-US" w:eastAsia="zh-CN"/>
                    </w:rPr>
                  </w:pPr>
                </w:p>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7.1 可复制性（5分）</w:t>
                  </w:r>
                </w:p>
                <w:p>
                  <w:pPr>
                    <w:spacing w:after="0" w:line="240" w:lineRule="auto"/>
                    <w:jc w:val="both"/>
                    <w:rPr>
                      <w:rFonts w:hint="eastAsia" w:ascii="仿宋" w:hAnsi="仿宋" w:eastAsia="仿宋"/>
                      <w:sz w:val="21"/>
                      <w:szCs w:val="21"/>
                      <w:lang w:val="en-US" w:eastAsia="zh-CN"/>
                    </w:rPr>
                  </w:pPr>
                </w:p>
              </w:tc>
              <w:tc>
                <w:tcPr>
                  <w:tcW w:w="2811" w:type="dxa"/>
                  <w:vAlign w:val="center"/>
                </w:tcPr>
                <w:p>
                  <w:pPr>
                    <w:spacing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绿色实践是否已形成可复制的标准化流程或模式。</w:t>
                  </w:r>
                </w:p>
                <w:p>
                  <w:pPr>
                    <w:spacing w:after="0" w:line="240" w:lineRule="auto"/>
                    <w:jc w:val="both"/>
                    <w:rPr>
                      <w:rFonts w:hint="eastAsia" w:ascii="仿宋" w:hAnsi="仿宋" w:eastAsia="仿宋"/>
                      <w:b/>
                      <w:bCs/>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是否有明确的操作手册、指南或最佳实践文档可供其他机构参考和采纳</w:t>
                  </w:r>
                </w:p>
              </w:tc>
              <w:tc>
                <w:tcPr>
                  <w:tcW w:w="7205"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13" w:type="dxa"/>
                  <w:vMerge w:val="continue"/>
                  <w:vAlign w:val="top"/>
                </w:tcPr>
                <w:p>
                  <w:pPr>
                    <w:spacing w:line="300" w:lineRule="auto"/>
                    <w:jc w:val="both"/>
                    <w:rPr>
                      <w:rFonts w:ascii="仿宋" w:hAnsi="仿宋" w:eastAsia="仿宋"/>
                      <w:sz w:val="24"/>
                      <w:szCs w:val="24"/>
                      <w:lang w:eastAsia="zh-CN"/>
                    </w:rPr>
                  </w:pPr>
                </w:p>
              </w:tc>
              <w:tc>
                <w:tcPr>
                  <w:tcW w:w="1638" w:type="dxa"/>
                  <w:vAlign w:val="center"/>
                </w:tcPr>
                <w:p>
                  <w:pPr>
                    <w:spacing w:after="0" w:line="240" w:lineRule="auto"/>
                    <w:jc w:val="both"/>
                    <w:rPr>
                      <w:rFonts w:hint="eastAsia" w:ascii="仿宋" w:hAnsi="仿宋" w:eastAsia="仿宋"/>
                      <w:sz w:val="21"/>
                      <w:szCs w:val="21"/>
                      <w:lang w:val="en-US" w:eastAsia="zh-CN"/>
                    </w:rPr>
                  </w:pPr>
                </w:p>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7.2跨领域推广性（5分）</w:t>
                  </w:r>
                </w:p>
                <w:p>
                  <w:pPr>
                    <w:spacing w:after="0" w:line="240" w:lineRule="auto"/>
                    <w:jc w:val="both"/>
                    <w:rPr>
                      <w:rFonts w:hint="eastAsia" w:ascii="仿宋" w:hAnsi="仿宋" w:eastAsia="仿宋"/>
                      <w:sz w:val="21"/>
                      <w:szCs w:val="21"/>
                      <w:lang w:val="en-US" w:eastAsia="zh-CN"/>
                    </w:rPr>
                  </w:pPr>
                </w:p>
              </w:tc>
              <w:tc>
                <w:tcPr>
                  <w:tcW w:w="2811" w:type="dxa"/>
                  <w:vAlign w:val="center"/>
                </w:tcPr>
                <w:p>
                  <w:pPr>
                    <w:spacing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绿色实践在不同行业、领域或地区的适用性和兼容性</w:t>
                  </w:r>
                </w:p>
                <w:p>
                  <w:pPr>
                    <w:spacing w:after="0" w:line="240" w:lineRule="auto"/>
                    <w:jc w:val="both"/>
                    <w:rPr>
                      <w:rFonts w:hint="eastAsia" w:ascii="仿宋" w:hAnsi="仿宋" w:eastAsia="仿宋"/>
                      <w:b/>
                      <w:bCs/>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跨行业合作项目数量、不同领域应用案例数量、相似环境条件下的复制成功率等</w:t>
                  </w:r>
                </w:p>
              </w:tc>
              <w:tc>
                <w:tcPr>
                  <w:tcW w:w="7205" w:type="dxa"/>
                  <w:vAlign w:val="center"/>
                </w:tcPr>
                <w:p>
                  <w:pPr>
                    <w:spacing w:after="0" w:line="240" w:lineRule="auto"/>
                    <w:jc w:val="both"/>
                    <w:rPr>
                      <w:rFonts w:hint="eastAsia" w:ascii="仿宋" w:hAnsi="仿宋" w:eastAsia="仿宋"/>
                      <w:b/>
                      <w:bCs/>
                      <w:sz w:val="24"/>
                      <w:szCs w:val="24"/>
                      <w:lang w:val="en-US" w:eastAsia="zh-CN"/>
                    </w:rPr>
                  </w:pPr>
                </w:p>
              </w:tc>
            </w:tr>
          </w:tbl>
          <w:p>
            <w:pPr>
              <w:spacing w:after="156" w:afterLines="50" w:line="360" w:lineRule="exact"/>
              <w:rPr>
                <w:rFonts w:ascii="华文仿宋" w:hAnsi="华文仿宋" w:eastAsia="华文仿宋"/>
                <w:b/>
                <w:bCs/>
                <w:sz w:val="24"/>
                <w:szCs w:val="24"/>
              </w:rPr>
            </w:pPr>
          </w:p>
        </w:tc>
      </w:tr>
    </w:tbl>
    <w:tbl>
      <w:tblPr>
        <w:tblStyle w:val="8"/>
        <w:tblpPr w:leftFromText="180" w:rightFromText="180" w:vertAnchor="text" w:horzAnchor="page" w:tblpX="1815" w:tblpY="20"/>
        <w:tblOverlap w:val="never"/>
        <w:tblW w:w="136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63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631" w:type="dxa"/>
            <w:tcBorders>
              <w:tl2br w:val="nil"/>
              <w:tr2bl w:val="nil"/>
            </w:tcBorders>
            <w:vAlign w:val="center"/>
          </w:tcPr>
          <w:p>
            <w:pPr>
              <w:spacing w:after="156" w:afterLines="50" w:line="360" w:lineRule="exact"/>
              <w:jc w:val="left"/>
              <w:rPr>
                <w:rFonts w:ascii="华文仿宋" w:hAnsi="华文仿宋" w:eastAsia="华文仿宋"/>
                <w:b/>
                <w:bCs/>
                <w:sz w:val="24"/>
                <w:szCs w:val="24"/>
              </w:rPr>
            </w:pPr>
            <w:r>
              <w:rPr>
                <w:rFonts w:hint="eastAsia" w:asciiTheme="minorEastAsia" w:hAnsiTheme="minorEastAsia" w:cstheme="minorEastAsia"/>
                <w:b/>
                <w:bCs/>
                <w:sz w:val="24"/>
                <w:szCs w:val="24"/>
              </w:rPr>
              <w:t>申请机构声明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631" w:type="dxa"/>
            <w:tcBorders>
              <w:tl2br w:val="nil"/>
              <w:tr2bl w:val="nil"/>
            </w:tcBorders>
            <w:vAlign w:val="center"/>
          </w:tcPr>
          <w:p>
            <w:pPr>
              <w:jc w:val="left"/>
              <w:rPr>
                <w:rFonts w:ascii="仿宋" w:hAnsi="仿宋" w:eastAsia="仿宋" w:cs="仿宋"/>
                <w:sz w:val="24"/>
                <w:szCs w:val="24"/>
              </w:rPr>
            </w:pPr>
            <w:r>
              <w:rPr>
                <w:rFonts w:hint="eastAsia" w:ascii="仿宋" w:hAnsi="仿宋" w:eastAsia="仿宋" w:cs="仿宋"/>
                <w:sz w:val="24"/>
                <w:szCs w:val="24"/>
              </w:rPr>
              <w:t>申请机构</w:t>
            </w:r>
            <w:r>
              <w:rPr>
                <w:rFonts w:hint="eastAsia" w:ascii="仿宋" w:hAnsi="仿宋" w:eastAsia="仿宋" w:cs="仿宋"/>
                <w:sz w:val="24"/>
                <w:szCs w:val="24"/>
                <w:lang w:val="en-US" w:eastAsia="zh-CN"/>
              </w:rPr>
              <w:t>声</w:t>
            </w:r>
            <w:r>
              <w:rPr>
                <w:rFonts w:hint="eastAsia" w:ascii="仿宋" w:hAnsi="仿宋" w:eastAsia="仿宋" w:cs="仿宋"/>
                <w:sz w:val="24"/>
                <w:szCs w:val="24"/>
              </w:rPr>
              <w:t>明：</w:t>
            </w:r>
          </w:p>
          <w:p>
            <w:pPr>
              <w:jc w:val="left"/>
              <w:rPr>
                <w:rFonts w:ascii="仿宋" w:hAnsi="仿宋" w:eastAsia="仿宋" w:cs="仿宋"/>
                <w:sz w:val="24"/>
                <w:szCs w:val="24"/>
              </w:rPr>
            </w:pPr>
          </w:p>
          <w:p>
            <w:pPr>
              <w:jc w:val="left"/>
              <w:rPr>
                <w:rFonts w:ascii="仿宋" w:hAnsi="仿宋" w:eastAsia="仿宋" w:cs="仿宋"/>
                <w:sz w:val="24"/>
                <w:szCs w:val="24"/>
              </w:rPr>
            </w:pPr>
            <w:r>
              <w:rPr>
                <w:rFonts w:hint="eastAsia" w:ascii="仿宋" w:hAnsi="仿宋" w:eastAsia="仿宋" w:cs="仿宋"/>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pPr>
              <w:jc w:val="left"/>
              <w:rPr>
                <w:rFonts w:ascii="仿宋" w:hAnsi="仿宋" w:eastAsia="仿宋" w:cs="仿宋"/>
                <w:sz w:val="24"/>
                <w:szCs w:val="24"/>
              </w:rPr>
            </w:pPr>
          </w:p>
          <w:p>
            <w:pPr>
              <w:jc w:val="left"/>
              <w:rPr>
                <w:rFonts w:ascii="仿宋" w:hAnsi="仿宋" w:eastAsia="仿宋" w:cs="仿宋"/>
                <w:sz w:val="24"/>
                <w:szCs w:val="24"/>
              </w:rPr>
            </w:pPr>
            <w:r>
              <w:rPr>
                <w:rFonts w:hint="eastAsia" w:ascii="仿宋" w:hAnsi="仿宋" w:eastAsia="仿宋" w:cs="仿宋"/>
                <w:sz w:val="24"/>
                <w:szCs w:val="24"/>
              </w:rPr>
              <w:t>申请机构负责人签字（并加盖公章）：</w:t>
            </w:r>
          </w:p>
          <w:p>
            <w:pPr>
              <w:jc w:val="left"/>
              <w:rPr>
                <w:rFonts w:ascii="仿宋" w:hAnsi="仿宋" w:eastAsia="仿宋" w:cs="仿宋"/>
                <w:sz w:val="24"/>
                <w:szCs w:val="24"/>
              </w:rPr>
            </w:pPr>
          </w:p>
          <w:p>
            <w:pPr>
              <w:jc w:val="left"/>
              <w:rPr>
                <w:rFonts w:ascii="仿宋" w:hAnsi="仿宋" w:eastAsia="仿宋" w:cs="仿宋"/>
                <w:sz w:val="24"/>
                <w:szCs w:val="24"/>
              </w:rPr>
            </w:pPr>
          </w:p>
          <w:p>
            <w:pPr>
              <w:spacing w:after="156" w:afterLines="50" w:line="360" w:lineRule="exact"/>
              <w:jc w:val="left"/>
              <w:rPr>
                <w:rFonts w:ascii="华文仿宋" w:hAnsi="华文仿宋" w:eastAsia="华文仿宋"/>
                <w:b/>
                <w:bCs/>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631" w:type="dxa"/>
            <w:tcBorders>
              <w:tl2br w:val="nil"/>
              <w:tr2bl w:val="nil"/>
            </w:tcBorders>
            <w:vAlign w:val="center"/>
          </w:tcPr>
          <w:p>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秘书处推荐意见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631" w:type="dxa"/>
            <w:tcBorders>
              <w:tl2br w:val="nil"/>
              <w:tr2bl w:val="nil"/>
            </w:tcBorders>
            <w:vAlign w:val="center"/>
          </w:tcPr>
          <w:p>
            <w:pPr>
              <w:spacing w:after="156" w:afterLines="50" w:line="360" w:lineRule="exact"/>
              <w:jc w:val="left"/>
              <w:rPr>
                <w:rFonts w:asciiTheme="minorEastAsia" w:hAnsiTheme="minorEastAsia" w:cstheme="minorEastAsia"/>
                <w:b/>
                <w:bCs/>
                <w:sz w:val="24"/>
                <w:szCs w:val="24"/>
              </w:rPr>
            </w:pPr>
          </w:p>
          <w:p>
            <w:pPr>
              <w:spacing w:after="156" w:afterLines="50" w:line="360" w:lineRule="exact"/>
              <w:jc w:val="left"/>
              <w:rPr>
                <w:rFonts w:asciiTheme="minorEastAsia" w:hAnsiTheme="minorEastAsia" w:cstheme="minorEastAsia"/>
                <w:b/>
                <w:bCs/>
                <w:sz w:val="24"/>
                <w:szCs w:val="24"/>
              </w:rPr>
            </w:pPr>
          </w:p>
          <w:p>
            <w:pPr>
              <w:spacing w:after="156" w:afterLines="50" w:line="360" w:lineRule="exact"/>
              <w:jc w:val="left"/>
              <w:rPr>
                <w:rFonts w:asciiTheme="minorEastAsia" w:hAnsiTheme="minorEastAsia" w:cstheme="minorEastAsia"/>
                <w:b/>
                <w:bCs/>
                <w:sz w:val="24"/>
                <w:szCs w:val="24"/>
              </w:rPr>
            </w:pPr>
          </w:p>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631" w:type="dxa"/>
            <w:tcBorders>
              <w:tl2br w:val="nil"/>
              <w:tr2bl w:val="nil"/>
            </w:tcBorders>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5</w:t>
            </w:r>
            <w:r>
              <w:rPr>
                <w:rFonts w:asciiTheme="minorEastAsia" w:hAnsiTheme="minorEastAsia" w:cstheme="minorEastAsia"/>
                <w:b/>
                <w:bCs/>
                <w:sz w:val="24"/>
                <w:szCs w:val="24"/>
              </w:rPr>
              <w:t xml:space="preserve">. </w:t>
            </w:r>
            <w:r>
              <w:rPr>
                <w:rFonts w:hint="eastAsia" w:asciiTheme="minorEastAsia" w:hAnsiTheme="minorEastAsia" w:cstheme="minorEastAsia"/>
                <w:b/>
                <w:bCs/>
                <w:sz w:val="24"/>
                <w:szCs w:val="24"/>
              </w:rPr>
              <w:t>秘书处推荐</w:t>
            </w:r>
            <w:r>
              <w:rPr>
                <w:rFonts w:asciiTheme="minorEastAsia" w:hAnsiTheme="minorEastAsia" w:cstheme="minorEastAsia"/>
                <w:b/>
                <w:bCs/>
                <w:sz w:val="24"/>
                <w:szCs w:val="24"/>
              </w:rPr>
              <w:t>项目总分数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tcBorders>
              <w:tl2br w:val="nil"/>
              <w:tr2bl w:val="nil"/>
            </w:tcBorders>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tcBorders>
              <w:tl2br w:val="nil"/>
              <w:tr2bl w:val="nil"/>
            </w:tcBorders>
            <w:vAlign w:val="center"/>
          </w:tcPr>
          <w:p>
            <w:pPr>
              <w:pStyle w:val="3"/>
            </w:pPr>
            <w:r>
              <w:t xml:space="preserve"> </w:t>
            </w:r>
          </w:p>
          <w:p>
            <w:pPr>
              <w:pStyle w:val="3"/>
            </w:pPr>
            <w:r>
              <w:t>填表说明</w:t>
            </w:r>
            <w:r>
              <w:rPr>
                <w:rFonts w:hint="eastAsia"/>
              </w:rPr>
              <w:t>：</w:t>
            </w:r>
          </w:p>
          <w:p>
            <w:pPr>
              <w:pStyle w:val="3"/>
            </w:pPr>
            <w:r>
              <w:rPr>
                <w:rFonts w:hint="eastAsia"/>
                <w:lang w:val="en-US" w:eastAsia="zh-CN"/>
              </w:rPr>
              <w:t>①</w:t>
            </w:r>
            <w:r>
              <w:rPr>
                <w:rFonts w:hint="eastAsia"/>
              </w:rPr>
              <w:t>要求申请表各栏目要点精炼，不得超过规定字数。可</w:t>
            </w:r>
            <w:r>
              <w:t>用附件提供详细说明材料、图</w:t>
            </w:r>
            <w:r>
              <w:rPr>
                <w:rFonts w:hint="eastAsia"/>
              </w:rPr>
              <w:t>表</w:t>
            </w:r>
            <w:r>
              <w:t>数据、图片、影像资料等，标题上均统一格式写明</w:t>
            </w:r>
            <w:r>
              <w:rPr>
                <w:rFonts w:hint="eastAsia"/>
              </w:rPr>
              <w:t>“年度奖-申奖机构名称-栏目编号”，与填好</w:t>
            </w:r>
            <w:r>
              <w:t>的申请表一并</w:t>
            </w:r>
            <w:r>
              <w:rPr>
                <w:rFonts w:hint="eastAsia"/>
              </w:rPr>
              <w:t>提交。</w:t>
            </w:r>
          </w:p>
          <w:p>
            <w:pPr>
              <w:spacing w:after="156" w:afterLines="50" w:line="360" w:lineRule="exact"/>
              <w:jc w:val="left"/>
              <w:rPr>
                <w:rFonts w:asciiTheme="minorEastAsia" w:hAnsiTheme="minorEastAsia" w:cstheme="minorEastAsia"/>
                <w:b/>
                <w:bCs/>
                <w:sz w:val="24"/>
                <w:szCs w:val="24"/>
              </w:rPr>
            </w:pPr>
            <w:r>
              <w:rPr>
                <w:rFonts w:hint="eastAsia"/>
                <w:lang w:val="en-US" w:eastAsia="zh-CN"/>
              </w:rPr>
              <w:t>②</w:t>
            </w:r>
            <w:r>
              <w:rPr>
                <w:rFonts w:hint="eastAsia"/>
              </w:rPr>
              <w:t>填好的申请表以及所有附件</w:t>
            </w:r>
            <w:r>
              <w:t>以电子版形式打包发送至gggc@iff.org.cn。请在邮件标题注明</w:t>
            </w:r>
            <w:r>
              <w:rPr>
                <w:rFonts w:hint="eastAsia"/>
              </w:rPr>
              <w:t>“</w:t>
            </w:r>
            <w:r>
              <w:t>第</w:t>
            </w:r>
            <w:r>
              <w:rPr>
                <w:rFonts w:hint="eastAsia"/>
                <w:lang w:val="en-US" w:eastAsia="zh-CN"/>
              </w:rPr>
              <w:t>五</w:t>
            </w:r>
            <w:r>
              <w:t>届IFF全球绿色金融奖-</w:t>
            </w:r>
            <w:r>
              <w:rPr>
                <w:rFonts w:hint="eastAsia"/>
              </w:rPr>
              <w:t>年度</w:t>
            </w:r>
            <w:r>
              <w:t>奖-机构名称</w:t>
            </w:r>
            <w:r>
              <w:rPr>
                <w:rFonts w:hint="eastAsia"/>
              </w:rPr>
              <w:t>”</w:t>
            </w:r>
            <w:r>
              <w:t>，申请截止日期：202</w:t>
            </w:r>
            <w:r>
              <w:rPr>
                <w:rFonts w:hint="eastAsia"/>
                <w:lang w:val="en-US" w:eastAsia="zh-CN"/>
              </w:rPr>
              <w:t>4</w:t>
            </w:r>
            <w:r>
              <w:t>年</w:t>
            </w:r>
            <w:r>
              <w:rPr>
                <w:rFonts w:hint="eastAsia"/>
                <w:lang w:val="en-US" w:eastAsia="zh-CN"/>
              </w:rPr>
              <w:t>9</w:t>
            </w:r>
            <w:r>
              <w:t>月</w:t>
            </w:r>
            <w:r>
              <w:rPr>
                <w:rFonts w:hint="eastAsia"/>
                <w:lang w:val="en-US" w:eastAsia="zh-CN"/>
              </w:rPr>
              <w:t>15</w:t>
            </w:r>
            <w:r>
              <w:t>日。</w:t>
            </w:r>
          </w:p>
        </w:tc>
      </w:tr>
    </w:tbl>
    <w:p/>
    <w:p>
      <w:pPr>
        <w:spacing w:after="156" w:afterLines="50" w:line="360" w:lineRule="exact"/>
        <w:jc w:val="left"/>
        <w:rPr>
          <w:rFonts w:asciiTheme="minorEastAsia" w:hAnsiTheme="minorEastAsia" w:cstheme="minorEastAsia"/>
          <w:b/>
          <w:bCs/>
          <w:sz w:val="24"/>
          <w:szCs w:val="24"/>
        </w:rPr>
      </w:pP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pPr>
        <w:spacing w:line="240" w:lineRule="auto"/>
      </w:pPr>
      <w:r>
        <w:separator/>
      </w:r>
    </w:p>
  </w:endnote>
  <w:endnote w:type="continuationSeparator" w:id="3">
    <w:p>
      <w:pPr>
        <w:spacing w:line="240" w:lineRule="auto"/>
      </w:pPr>
      <w:r>
        <w:continuationSeparator/>
      </w:r>
    </w:p>
  </w:endnote>
  <w:endnote w:id="0">
    <w:p>
      <w:pPr>
        <w:spacing w:before="240" w:after="0" w:line="240" w:lineRule="auto"/>
        <w:rPr>
          <w:rFonts w:ascii="仿宋" w:hAnsi="仿宋" w:eastAsia="仿宋"/>
          <w:sz w:val="20"/>
          <w:szCs w:val="20"/>
          <w:lang w:eastAsia="zh-CN"/>
        </w:rPr>
      </w:pPr>
      <w:r>
        <w:rPr>
          <w:rStyle w:val="11"/>
        </w:rPr>
        <w:endnoteRef/>
      </w:r>
      <w:r>
        <w:t xml:space="preserve"> </w:t>
      </w:r>
      <w:r>
        <w:rPr>
          <w:rStyle w:val="12"/>
          <w:sz w:val="21"/>
          <w:szCs w:val="21"/>
        </w:rPr>
        <w:endnoteRef/>
      </w:r>
      <w:r>
        <w:rPr>
          <w:sz w:val="21"/>
          <w:szCs w:val="21"/>
          <w:lang w:eastAsia="zh-CN"/>
        </w:rPr>
        <w:t xml:space="preserve"> </w:t>
      </w:r>
      <w:r>
        <w:rPr>
          <w:rFonts w:hint="eastAsia" w:ascii="仿宋" w:hAnsi="仿宋" w:eastAsia="仿宋"/>
          <w:b/>
          <w:bCs/>
          <w:sz w:val="20"/>
          <w:szCs w:val="20"/>
          <w:lang w:eastAsia="zh-CN"/>
        </w:rPr>
        <w:t>实体企业</w:t>
      </w:r>
      <w:r>
        <w:rPr>
          <w:rFonts w:hint="eastAsia" w:ascii="仿宋" w:hAnsi="仿宋" w:eastAsia="仿宋"/>
          <w:b/>
          <w:bCs/>
          <w:sz w:val="20"/>
          <w:szCs w:val="20"/>
          <w:lang w:val="en-US" w:eastAsia="zh-CN"/>
        </w:rPr>
        <w:t>:</w:t>
      </w:r>
      <w:r>
        <w:rPr>
          <w:rFonts w:hint="eastAsia" w:ascii="仿宋" w:hAnsi="仿宋" w:eastAsia="仿宋"/>
          <w:sz w:val="20"/>
          <w:szCs w:val="20"/>
          <w:lang w:eastAsia="zh-CN"/>
        </w:rPr>
        <w:t>范围一（直接排放）</w:t>
      </w:r>
      <w:r>
        <w:rPr>
          <w:rFonts w:hint="eastAsia" w:ascii="仿宋" w:hAnsi="仿宋" w:eastAsia="仿宋"/>
          <w:sz w:val="20"/>
          <w:szCs w:val="20"/>
          <w:lang w:val="en-US" w:eastAsia="zh-CN"/>
        </w:rPr>
        <w:t>-1.</w:t>
      </w:r>
      <w:r>
        <w:rPr>
          <w:rFonts w:hint="eastAsia" w:ascii="仿宋" w:hAnsi="仿宋" w:eastAsia="仿宋"/>
          <w:sz w:val="20"/>
          <w:szCs w:val="20"/>
          <w:lang w:eastAsia="zh-CN"/>
        </w:rPr>
        <w:t>生产过程中单位产品的碳排放量</w:t>
      </w:r>
      <w:r>
        <w:rPr>
          <w:rFonts w:hint="eastAsia" w:ascii="仿宋" w:hAnsi="仿宋" w:eastAsia="仿宋"/>
          <w:sz w:val="20"/>
          <w:szCs w:val="20"/>
          <w:lang w:val="en-US" w:eastAsia="zh-CN"/>
        </w:rPr>
        <w:t>;2.</w:t>
      </w:r>
      <w:r>
        <w:rPr>
          <w:rFonts w:hint="eastAsia" w:ascii="仿宋" w:hAnsi="仿宋" w:eastAsia="仿宋"/>
          <w:sz w:val="20"/>
          <w:szCs w:val="20"/>
          <w:lang w:eastAsia="zh-CN"/>
        </w:rPr>
        <w:t>能源消耗结构中可再生能源的比例</w:t>
      </w:r>
      <w:r>
        <w:rPr>
          <w:rFonts w:hint="eastAsia" w:ascii="仿宋" w:hAnsi="仿宋" w:eastAsia="仿宋"/>
          <w:sz w:val="20"/>
          <w:szCs w:val="20"/>
          <w:lang w:val="en-US" w:eastAsia="zh-CN"/>
        </w:rPr>
        <w:t>;3.</w:t>
      </w:r>
      <w:r>
        <w:rPr>
          <w:rFonts w:hint="eastAsia" w:ascii="仿宋" w:hAnsi="仿宋" w:eastAsia="仿宋"/>
          <w:sz w:val="20"/>
          <w:szCs w:val="20"/>
          <w:lang w:eastAsia="zh-CN"/>
        </w:rPr>
        <w:t>单位产出能耗的降低率</w:t>
      </w:r>
      <w:r>
        <w:rPr>
          <w:rFonts w:hint="eastAsia" w:ascii="仿宋" w:hAnsi="仿宋" w:eastAsia="仿宋"/>
          <w:sz w:val="20"/>
          <w:szCs w:val="20"/>
          <w:lang w:val="en-US" w:eastAsia="zh-CN"/>
        </w:rPr>
        <w:t>;4.</w:t>
      </w:r>
      <w:r>
        <w:rPr>
          <w:rFonts w:hint="eastAsia" w:ascii="仿宋" w:hAnsi="仿宋" w:eastAsia="仿宋"/>
          <w:sz w:val="20"/>
          <w:szCs w:val="20"/>
          <w:lang w:eastAsia="zh-CN"/>
        </w:rPr>
        <w:t>新产品或服务的生命周期评估（LCA）中的碳足迹</w:t>
      </w:r>
    </w:p>
    <w:p>
      <w:pPr>
        <w:pStyle w:val="6"/>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购买的电力或其他能源的碳强度</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能源效率改进措施的实施情况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绿色能源采购比例（如绿色电力证书）</w:t>
      </w:r>
    </w:p>
    <w:p>
      <w:pPr>
        <w:pStyle w:val="6"/>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供应链中的碳排放管理策略和实践</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员工通勤的碳排放量及其优化措施</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产品使用和废弃阶段的碳排放量</w:t>
      </w:r>
      <w:r>
        <w:rPr>
          <w:rFonts w:hint="eastAsia" w:ascii="仿宋" w:hAnsi="仿宋" w:eastAsia="仿宋" w:cstheme="minorBidi"/>
          <w:kern w:val="2"/>
          <w:sz w:val="20"/>
          <w:szCs w:val="20"/>
        </w:rPr>
        <w:t>;4.</w:t>
      </w:r>
      <w:r>
        <w:rPr>
          <w:rFonts w:hint="eastAsia" w:ascii="仿宋" w:hAnsi="仿宋" w:eastAsia="仿宋" w:cstheme="minorBidi"/>
          <w:kern w:val="2"/>
          <w:sz w:val="20"/>
          <w:szCs w:val="20"/>
          <w:lang w:val="en-GB"/>
        </w:rPr>
        <w:t>与供应商和合作伙伴共同实施的减排项目</w:t>
      </w:r>
    </w:p>
    <w:p>
      <w:pPr>
        <w:pStyle w:val="6"/>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b/>
          <w:bCs/>
          <w:kern w:val="2"/>
          <w:sz w:val="20"/>
          <w:szCs w:val="20"/>
          <w:lang w:val="en-GB"/>
        </w:rPr>
        <w:t>金融机构</w:t>
      </w:r>
      <w:r>
        <w:rPr>
          <w:rFonts w:hint="eastAsia" w:ascii="仿宋" w:hAnsi="仿宋" w:eastAsia="仿宋" w:cstheme="minorBidi"/>
          <w:b/>
          <w:bCs/>
          <w:kern w:val="2"/>
          <w:sz w:val="20"/>
          <w:szCs w:val="20"/>
        </w:rPr>
        <w:t>:</w:t>
      </w:r>
      <w:r>
        <w:rPr>
          <w:rFonts w:hint="eastAsia" w:ascii="仿宋" w:hAnsi="仿宋" w:eastAsia="仿宋" w:cstheme="minorBidi"/>
          <w:kern w:val="2"/>
          <w:sz w:val="20"/>
          <w:szCs w:val="20"/>
          <w:lang w:val="en-GB"/>
        </w:rPr>
        <w:t>范围一（直接排放）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办公场所的能源效率和碳排放量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绿色办公和低碳运营的实践情况</w:t>
      </w:r>
    </w:p>
    <w:p>
      <w:pPr>
        <w:pStyle w:val="6"/>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范围二（间接排放）</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投资组合中的绿色资产比例</w:t>
      </w:r>
      <w:r>
        <w:rPr>
          <w:rFonts w:hint="eastAsia" w:ascii="仿宋" w:hAnsi="仿宋" w:eastAsia="仿宋" w:cstheme="minorBidi"/>
          <w:kern w:val="2"/>
          <w:sz w:val="20"/>
          <w:szCs w:val="20"/>
        </w:rPr>
        <w:t>;</w:t>
      </w:r>
      <w:r>
        <w:rPr>
          <w:rFonts w:hint="eastAsia" w:ascii="仿宋" w:hAnsi="仿宋" w:eastAsia="仿宋" w:cstheme="minorBidi"/>
          <w:kern w:val="2"/>
          <w:sz w:val="20"/>
          <w:szCs w:val="20"/>
          <w:lang w:val="en-GB"/>
        </w:rPr>
        <w:t>为绿色项目提供融资的金额和比例</w:t>
      </w:r>
    </w:p>
    <w:p>
      <w:pPr>
        <w:pStyle w:val="6"/>
        <w:spacing w:beforeAutospacing="0" w:afterAutospacing="0" w:line="240" w:lineRule="auto"/>
        <w:rPr>
          <w:rFonts w:ascii="仿宋" w:hAnsi="仿宋" w:eastAsia="仿宋" w:cstheme="minorBidi"/>
          <w:kern w:val="2"/>
          <w:sz w:val="20"/>
          <w:szCs w:val="20"/>
          <w:lang w:val="en-GB"/>
        </w:rPr>
      </w:pPr>
      <w:r>
        <w:rPr>
          <w:rFonts w:hint="eastAsia" w:ascii="仿宋" w:hAnsi="仿宋" w:eastAsia="仿宋" w:cstheme="minorBidi"/>
          <w:kern w:val="2"/>
          <w:sz w:val="20"/>
          <w:szCs w:val="20"/>
          <w:lang w:val="en-GB"/>
        </w:rPr>
        <w:t>范围三（其他间接排放）</w:t>
      </w:r>
      <w:r>
        <w:rPr>
          <w:rFonts w:hint="eastAsia" w:ascii="仿宋" w:hAnsi="仿宋" w:eastAsia="仿宋" w:cstheme="minorBidi"/>
          <w:kern w:val="2"/>
          <w:sz w:val="20"/>
          <w:szCs w:val="20"/>
        </w:rPr>
        <w:t>-1.</w:t>
      </w:r>
      <w:r>
        <w:rPr>
          <w:rFonts w:hint="eastAsia" w:ascii="仿宋" w:hAnsi="仿宋" w:eastAsia="仿宋" w:cstheme="minorBidi"/>
          <w:kern w:val="2"/>
          <w:sz w:val="20"/>
          <w:szCs w:val="20"/>
          <w:lang w:val="en-GB"/>
        </w:rPr>
        <w:t>通过金融产品和服务支持的企业的碳排放量</w:t>
      </w:r>
      <w:r>
        <w:rPr>
          <w:rFonts w:hint="eastAsia" w:ascii="仿宋" w:hAnsi="仿宋" w:eastAsia="仿宋" w:cstheme="minorBidi"/>
          <w:kern w:val="2"/>
          <w:sz w:val="20"/>
          <w:szCs w:val="20"/>
        </w:rPr>
        <w:t>;2.</w:t>
      </w:r>
      <w:r>
        <w:rPr>
          <w:rFonts w:hint="eastAsia" w:ascii="仿宋" w:hAnsi="仿宋" w:eastAsia="仿宋" w:cstheme="minorBidi"/>
          <w:kern w:val="2"/>
          <w:sz w:val="20"/>
          <w:szCs w:val="20"/>
          <w:lang w:val="en-GB"/>
        </w:rPr>
        <w:t>绿色金融产品的创新和发展情况</w:t>
      </w:r>
      <w:r>
        <w:rPr>
          <w:rFonts w:hint="eastAsia" w:ascii="仿宋" w:hAnsi="仿宋" w:eastAsia="仿宋" w:cstheme="minorBidi"/>
          <w:kern w:val="2"/>
          <w:sz w:val="20"/>
          <w:szCs w:val="20"/>
        </w:rPr>
        <w:t>;3.</w:t>
      </w:r>
      <w:r>
        <w:rPr>
          <w:rFonts w:hint="eastAsia" w:ascii="仿宋" w:hAnsi="仿宋" w:eastAsia="仿宋" w:cstheme="minorBidi"/>
          <w:kern w:val="2"/>
          <w:sz w:val="20"/>
          <w:szCs w:val="20"/>
          <w:lang w:val="en-GB"/>
        </w:rPr>
        <w:t>客户和投资项目的碳足迹披露和评估</w:t>
      </w:r>
    </w:p>
    <w:p>
      <w:pPr>
        <w:pStyle w:val="3"/>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NDcxMjA3N7cwszRW0lEKTi0uzszPAykwqgUADVDreSwAAAA="/>
    <w:docVar w:name="commondata" w:val="eyJoZGlkIjoiZmExYTdlYWM3YWZlZWNhYzcxYmU5ODI4ODFhMTg3NDEifQ=="/>
  </w:docVars>
  <w:rsids>
    <w:rsidRoot w:val="943FE4BE"/>
    <w:rsid w:val="00032B41"/>
    <w:rsid w:val="000529AC"/>
    <w:rsid w:val="00056DE1"/>
    <w:rsid w:val="000639EF"/>
    <w:rsid w:val="000775F3"/>
    <w:rsid w:val="00086A45"/>
    <w:rsid w:val="00092AFB"/>
    <w:rsid w:val="000F0661"/>
    <w:rsid w:val="001723B9"/>
    <w:rsid w:val="001733AB"/>
    <w:rsid w:val="00186E49"/>
    <w:rsid w:val="001A0E89"/>
    <w:rsid w:val="001D577C"/>
    <w:rsid w:val="00222FAC"/>
    <w:rsid w:val="002451F8"/>
    <w:rsid w:val="0025608E"/>
    <w:rsid w:val="002B301C"/>
    <w:rsid w:val="002C6417"/>
    <w:rsid w:val="002F743B"/>
    <w:rsid w:val="003158AF"/>
    <w:rsid w:val="00327E8E"/>
    <w:rsid w:val="00330796"/>
    <w:rsid w:val="00335601"/>
    <w:rsid w:val="00340D19"/>
    <w:rsid w:val="00363DBD"/>
    <w:rsid w:val="00385846"/>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75A15"/>
    <w:rsid w:val="00582F61"/>
    <w:rsid w:val="005952A1"/>
    <w:rsid w:val="005A589D"/>
    <w:rsid w:val="005B41A5"/>
    <w:rsid w:val="005D3536"/>
    <w:rsid w:val="00611C2F"/>
    <w:rsid w:val="00616E32"/>
    <w:rsid w:val="00653223"/>
    <w:rsid w:val="00654B4D"/>
    <w:rsid w:val="006E5022"/>
    <w:rsid w:val="006F7018"/>
    <w:rsid w:val="00700235"/>
    <w:rsid w:val="007032BD"/>
    <w:rsid w:val="00704603"/>
    <w:rsid w:val="00734092"/>
    <w:rsid w:val="007607F2"/>
    <w:rsid w:val="00761273"/>
    <w:rsid w:val="007648C0"/>
    <w:rsid w:val="00766E90"/>
    <w:rsid w:val="00782231"/>
    <w:rsid w:val="007A54DC"/>
    <w:rsid w:val="007F6A4E"/>
    <w:rsid w:val="008A1831"/>
    <w:rsid w:val="008B74CC"/>
    <w:rsid w:val="008D22B9"/>
    <w:rsid w:val="008D49D5"/>
    <w:rsid w:val="0092367D"/>
    <w:rsid w:val="00961634"/>
    <w:rsid w:val="00966B3B"/>
    <w:rsid w:val="00980547"/>
    <w:rsid w:val="00987AC7"/>
    <w:rsid w:val="009B44A8"/>
    <w:rsid w:val="009D17A7"/>
    <w:rsid w:val="00A21631"/>
    <w:rsid w:val="00A46AA4"/>
    <w:rsid w:val="00A50B44"/>
    <w:rsid w:val="00A51792"/>
    <w:rsid w:val="00A73316"/>
    <w:rsid w:val="00A76129"/>
    <w:rsid w:val="00A7621F"/>
    <w:rsid w:val="00A77F35"/>
    <w:rsid w:val="00AA5256"/>
    <w:rsid w:val="00AF36BD"/>
    <w:rsid w:val="00B036C7"/>
    <w:rsid w:val="00B1480F"/>
    <w:rsid w:val="00B166A2"/>
    <w:rsid w:val="00B407DF"/>
    <w:rsid w:val="00B91043"/>
    <w:rsid w:val="00BD19F8"/>
    <w:rsid w:val="00BE5D99"/>
    <w:rsid w:val="00BE6337"/>
    <w:rsid w:val="00C43749"/>
    <w:rsid w:val="00C87E2F"/>
    <w:rsid w:val="00CA5196"/>
    <w:rsid w:val="00CC491F"/>
    <w:rsid w:val="00CE57DC"/>
    <w:rsid w:val="00D12790"/>
    <w:rsid w:val="00D22649"/>
    <w:rsid w:val="00D40707"/>
    <w:rsid w:val="00DD2A09"/>
    <w:rsid w:val="00DD5505"/>
    <w:rsid w:val="00DE0EA4"/>
    <w:rsid w:val="00DF01F5"/>
    <w:rsid w:val="00DF2617"/>
    <w:rsid w:val="00E022D6"/>
    <w:rsid w:val="00E22400"/>
    <w:rsid w:val="00E95741"/>
    <w:rsid w:val="00E975A7"/>
    <w:rsid w:val="00EE54C2"/>
    <w:rsid w:val="00F022E8"/>
    <w:rsid w:val="00F337D7"/>
    <w:rsid w:val="00F52F79"/>
    <w:rsid w:val="00F55670"/>
    <w:rsid w:val="00F72339"/>
    <w:rsid w:val="00F76954"/>
    <w:rsid w:val="00F82524"/>
    <w:rsid w:val="00F8454C"/>
    <w:rsid w:val="00F95CCA"/>
    <w:rsid w:val="00FA6453"/>
    <w:rsid w:val="00FC525A"/>
    <w:rsid w:val="00FE0F5E"/>
    <w:rsid w:val="019F384F"/>
    <w:rsid w:val="02EC7A19"/>
    <w:rsid w:val="052336E2"/>
    <w:rsid w:val="06282A1B"/>
    <w:rsid w:val="0E811E04"/>
    <w:rsid w:val="1145536B"/>
    <w:rsid w:val="12505D75"/>
    <w:rsid w:val="146D0D84"/>
    <w:rsid w:val="17A4103D"/>
    <w:rsid w:val="18FF2EFA"/>
    <w:rsid w:val="1E632F0D"/>
    <w:rsid w:val="1EDF6DFF"/>
    <w:rsid w:val="27DB7654"/>
    <w:rsid w:val="2CAB47C4"/>
    <w:rsid w:val="2EBE660A"/>
    <w:rsid w:val="32206920"/>
    <w:rsid w:val="32CC30FE"/>
    <w:rsid w:val="34B37006"/>
    <w:rsid w:val="352E7D40"/>
    <w:rsid w:val="371939DE"/>
    <w:rsid w:val="399EC531"/>
    <w:rsid w:val="3B4E3AE5"/>
    <w:rsid w:val="3C261771"/>
    <w:rsid w:val="3D4A7AB6"/>
    <w:rsid w:val="3EA654A4"/>
    <w:rsid w:val="4702556E"/>
    <w:rsid w:val="486C0E54"/>
    <w:rsid w:val="49366D6C"/>
    <w:rsid w:val="4D735043"/>
    <w:rsid w:val="4EE13D7A"/>
    <w:rsid w:val="4FE9366C"/>
    <w:rsid w:val="4FF8CD7F"/>
    <w:rsid w:val="54731782"/>
    <w:rsid w:val="579D15FE"/>
    <w:rsid w:val="580429FC"/>
    <w:rsid w:val="588E44CE"/>
    <w:rsid w:val="58A75590"/>
    <w:rsid w:val="591075D9"/>
    <w:rsid w:val="5B9A06E1"/>
    <w:rsid w:val="5E492215"/>
    <w:rsid w:val="5F41494C"/>
    <w:rsid w:val="668D7F1B"/>
    <w:rsid w:val="67F60C6A"/>
    <w:rsid w:val="69E57E12"/>
    <w:rsid w:val="6A9A31A7"/>
    <w:rsid w:val="709E5A6B"/>
    <w:rsid w:val="71FA4560"/>
    <w:rsid w:val="757A09E2"/>
    <w:rsid w:val="77FD4EA9"/>
    <w:rsid w:val="7C92CDA6"/>
    <w:rsid w:val="7F2EA985"/>
    <w:rsid w:val="7FD89F83"/>
    <w:rsid w:val="943FE4BE"/>
    <w:rsid w:val="AF4BD8A2"/>
    <w:rsid w:val="BB7BAAFC"/>
    <w:rsid w:val="BFF723E5"/>
    <w:rsid w:val="D6BFFA29"/>
    <w:rsid w:val="EB66ECFD"/>
    <w:rsid w:val="F5F30794"/>
    <w:rsid w:val="FFBF2FFD"/>
    <w:rsid w:val="FFDF9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style>
  <w:style w:type="paragraph" w:styleId="3">
    <w:name w:val="endnote text"/>
    <w:basedOn w:val="1"/>
    <w:autoRedefine/>
    <w:qFormat/>
    <w:uiPriority w:val="0"/>
    <w:pPr>
      <w:snapToGrid w:val="0"/>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endnote reference"/>
    <w:basedOn w:val="9"/>
    <w:autoRedefine/>
    <w:qFormat/>
    <w:uiPriority w:val="0"/>
    <w:rPr>
      <w:vertAlign w:val="superscript"/>
    </w:rPr>
  </w:style>
  <w:style w:type="character" w:styleId="12">
    <w:name w:val="footnote reference"/>
    <w:basedOn w:val="9"/>
    <w:autoRedefine/>
    <w:qFormat/>
    <w:uiPriority w:val="0"/>
    <w:rPr>
      <w:vertAlign w:val="superscript"/>
    </w:rPr>
  </w:style>
  <w:style w:type="character" w:customStyle="1" w:styleId="13">
    <w:name w:val="页眉 Char"/>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招商仁和</Company>
  <Pages>9</Pages>
  <Words>211</Words>
  <Characters>1205</Characters>
  <Lines>10</Lines>
  <Paragraphs>2</Paragraphs>
  <TotalTime>584</TotalTime>
  <ScaleCrop>false</ScaleCrop>
  <LinksUpToDate>false</LinksUpToDate>
  <CharactersWithSpaces>1414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2021-10-19T06:22:00Z</dcterms:created>
  <dc:creator>mac</dc:creator>
  <cp:lastModifiedBy>Nemo水印</cp:lastModifiedBy>
  <dcterms:modified xsi:type="dcterms:W3CDTF">2024-05-17T02:31:31Z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DE007CEF52C5463098D450575EF78A8C</vt:lpwstr>
  </property>
</Properties>
</file>